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741FE" w:rsidRDefault="00B57431">
      <w:pPr>
        <w:keepNext/>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Алма Аманжоловна Аймолдинаның</w:t>
      </w:r>
    </w:p>
    <w:p w14:paraId="00000002" w14:textId="77777777" w:rsidR="006741FE" w:rsidRDefault="00B57431">
      <w:pPr>
        <w:keepNext/>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8D10102 – «Медицина» мамандығы бойынша</w:t>
      </w:r>
    </w:p>
    <w:p w14:paraId="00000003" w14:textId="77777777" w:rsidR="006741FE" w:rsidRDefault="00B57431">
      <w:pPr>
        <w:keepNext/>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философия докторы (PhD) дәрежесін алуға ұсынылған</w:t>
      </w:r>
    </w:p>
    <w:p w14:paraId="00000004" w14:textId="77777777" w:rsidR="006741FE" w:rsidRDefault="00B57431">
      <w:pPr>
        <w:keepNext/>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«Дерматофит генотиптерінің тері микоздарының ағымына әсері»</w:t>
      </w:r>
    </w:p>
    <w:p w14:paraId="00000005" w14:textId="77777777" w:rsidR="006741FE" w:rsidRDefault="00B57431">
      <w:pPr>
        <w:keepNext/>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тақырыбындағы диссертациялық жұмысының</w:t>
      </w:r>
    </w:p>
    <w:p w14:paraId="00000006" w14:textId="77777777" w:rsidR="006741FE" w:rsidRDefault="00B57431">
      <w:pPr>
        <w:keepNext/>
        <w:widowControl w:val="0"/>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АННОТАЦИЯСЫ</w:t>
      </w:r>
    </w:p>
    <w:p w14:paraId="00000007" w14:textId="77777777" w:rsidR="006741FE" w:rsidRDefault="006741FE">
      <w:pPr>
        <w:keepNext/>
        <w:widowControl w:val="0"/>
        <w:spacing w:after="0" w:line="240" w:lineRule="auto"/>
        <w:jc w:val="both"/>
        <w:rPr>
          <w:rFonts w:ascii="Times New Roman" w:eastAsia="Times New Roman" w:hAnsi="Times New Roman" w:cs="Times New Roman"/>
          <w:b/>
          <w:sz w:val="28"/>
          <w:szCs w:val="28"/>
        </w:rPr>
      </w:pPr>
    </w:p>
    <w:p w14:paraId="00000008" w14:textId="77777777" w:rsidR="006741FE" w:rsidRDefault="00B57431">
      <w:pPr>
        <w:keepNext/>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Зерттеу тақырыбының өзектілігі:</w:t>
      </w:r>
    </w:p>
    <w:p w14:paraId="00000009" w14:textId="77777777" w:rsidR="006741FE" w:rsidRDefault="00B57431">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Дерматологиялық аурулар құрылымында саңырауқұлақ аурулары пиодермиядан кейінгі екінші орынды алып, тері ауруларының 42%-ға дейінін құрайды (А.С. Зыбарева, 2019). Дерматомикоздар мәселесінің өзектілігі олардың қоздырғыштарыны</w:t>
      </w:r>
      <w:r>
        <w:rPr>
          <w:rFonts w:ascii="Times New Roman" w:eastAsia="Times New Roman" w:hAnsi="Times New Roman" w:cs="Times New Roman"/>
          <w:sz w:val="28"/>
          <w:szCs w:val="28"/>
        </w:rPr>
        <w:t>ң берілу жолдарының алуан түрлілігімен, сыртқы ортада жоғары тұрақтылығымен, сондай-ақ адам ағзасының иммундық жауабының өзгеруімен байланысты (A. Khurana және әріптестері, 2019).</w:t>
      </w:r>
    </w:p>
    <w:p w14:paraId="0000000A" w14:textId="77777777" w:rsidR="006741FE" w:rsidRDefault="00B57431">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Беткей дерматомикоздармен сырқаттанушылықтың артуына бірқатар факторлар ықпа</w:t>
      </w:r>
      <w:r>
        <w:rPr>
          <w:rFonts w:ascii="Times New Roman" w:eastAsia="Times New Roman" w:hAnsi="Times New Roman" w:cs="Times New Roman"/>
          <w:sz w:val="28"/>
          <w:szCs w:val="28"/>
        </w:rPr>
        <w:t>л етеді: қоса жүретін аурулар (қант диабеті, семіздік, тамыр жеткіліксіздігі және басқалары); антибиотиктерді, цитостатиктерді және өзге де химиотерапиялық препараттарды қолдану; қоздырғыштардың антимикотикалық препараттарға төзімділігі (S. Araya және әріп</w:t>
      </w:r>
      <w:r>
        <w:rPr>
          <w:rFonts w:ascii="Times New Roman" w:eastAsia="Times New Roman" w:hAnsi="Times New Roman" w:cs="Times New Roman"/>
          <w:sz w:val="28"/>
          <w:szCs w:val="28"/>
        </w:rPr>
        <w:t>тестері, 2020). Сондай-ақ климаттық жағдай, жыныс, жас, өмір салты, көші-қон, мәдени дәстүрлер және әлеуметтік-экономикалық жағдай сияқты факторлар да дерматофиттік инфекциялардың таралуына әсер етеді (B.A. Alshehri және әріптестері, 2021).</w:t>
      </w:r>
    </w:p>
    <w:p w14:paraId="0000000B" w14:textId="77777777" w:rsidR="006741FE" w:rsidRDefault="00B57431">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Қазіргі таңда </w:t>
      </w:r>
      <w:r>
        <w:rPr>
          <w:rFonts w:ascii="Times New Roman" w:eastAsia="Times New Roman" w:hAnsi="Times New Roman" w:cs="Times New Roman"/>
          <w:i/>
          <w:sz w:val="28"/>
          <w:szCs w:val="28"/>
        </w:rPr>
        <w:t>T</w:t>
      </w:r>
      <w:r>
        <w:rPr>
          <w:rFonts w:ascii="Times New Roman" w:eastAsia="Times New Roman" w:hAnsi="Times New Roman" w:cs="Times New Roman"/>
          <w:i/>
          <w:sz w:val="28"/>
          <w:szCs w:val="28"/>
        </w:rPr>
        <w:t>richophyton rubrum</w:t>
      </w:r>
      <w:r>
        <w:rPr>
          <w:rFonts w:ascii="Times New Roman" w:eastAsia="Times New Roman" w:hAnsi="Times New Roman" w:cs="Times New Roman"/>
          <w:sz w:val="28"/>
          <w:szCs w:val="28"/>
        </w:rPr>
        <w:t xml:space="preserve"> және </w:t>
      </w:r>
      <w:r>
        <w:rPr>
          <w:rFonts w:ascii="Times New Roman" w:eastAsia="Times New Roman" w:hAnsi="Times New Roman" w:cs="Times New Roman"/>
          <w:i/>
          <w:sz w:val="28"/>
          <w:szCs w:val="28"/>
        </w:rPr>
        <w:t>Trichophyton mentagrophytes</w:t>
      </w:r>
      <w:r>
        <w:rPr>
          <w:rFonts w:ascii="Times New Roman" w:eastAsia="Times New Roman" w:hAnsi="Times New Roman" w:cs="Times New Roman"/>
          <w:sz w:val="28"/>
          <w:szCs w:val="28"/>
        </w:rPr>
        <w:t>-пен шақырылған, емге төзімді дерматофитоздар жаһандық қоғамдық денсаулық сақтаудың өзекті мәселелерінің бірі болып отыр. Мұндай құбылыс әсіресе Үндістан сияқты эндемиялық аймақтарда ерекше жиі кездеседі (</w:t>
      </w:r>
      <w:r>
        <w:rPr>
          <w:rFonts w:ascii="Times New Roman" w:eastAsia="Times New Roman" w:hAnsi="Times New Roman" w:cs="Times New Roman"/>
          <w:sz w:val="28"/>
          <w:szCs w:val="28"/>
        </w:rPr>
        <w:t>P. Nenoff және әріптестері, 2019). Сонымен қатар Еуропа және басқа да дамыған елдерде де бірқатар жағдайлар тіркелген (K.M.T. Astvad және әріптестері, 2022; P. Nenoff және әріптестері, 2020). Зерттеу деректеріне сәйкес, тері саңырауқұлақ инфекцияларының қо</w:t>
      </w:r>
      <w:r>
        <w:rPr>
          <w:rFonts w:ascii="Times New Roman" w:eastAsia="Times New Roman" w:hAnsi="Times New Roman" w:cs="Times New Roman"/>
          <w:sz w:val="28"/>
          <w:szCs w:val="28"/>
        </w:rPr>
        <w:t>здырғыштарында саңырауқұлаққа қарсы препараттарға төзімділіктің генетикалық негізі бар және бұл дерматомикоздарды емдеудің нәтижесіздігінің себептерінің бірі болып саналады (R. Sacheli, Harag S., 2020). Сондай-ақ соңғы жылдары жаңа қоздырғыштар және дермат</w:t>
      </w:r>
      <w:r>
        <w:rPr>
          <w:rFonts w:ascii="Times New Roman" w:eastAsia="Times New Roman" w:hAnsi="Times New Roman" w:cs="Times New Roman"/>
          <w:sz w:val="28"/>
          <w:szCs w:val="28"/>
        </w:rPr>
        <w:t>офитоздардың атипиялық түрлері анықталып, емге төзімді дерматомикоздар жағдайларының саны көбейіп келеді (А.Ю. Сергеев және әріптестері, 2021; Salehi Z. және әріптестері, 2021).</w:t>
      </w:r>
    </w:p>
    <w:p w14:paraId="0000000C" w14:textId="77777777" w:rsidR="006741FE" w:rsidRDefault="00B57431">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Қазақстанда дерматофиттердің түрлік құрамы 2008 жылы Е.А. Сундеева және 2010 ж</w:t>
      </w:r>
      <w:r>
        <w:rPr>
          <w:rFonts w:ascii="Times New Roman" w:eastAsia="Times New Roman" w:hAnsi="Times New Roman" w:cs="Times New Roman"/>
          <w:sz w:val="28"/>
          <w:szCs w:val="28"/>
        </w:rPr>
        <w:t xml:space="preserve">ылы А.Т. Карибаева тарапынан зерттелді. Алайда дерматофиттердің әртүрлі түрлерінің антимикотикалық препараттарға сезімталдығына талдау жасалмаған. </w:t>
      </w:r>
    </w:p>
    <w:p w14:paraId="0000000D" w14:textId="77777777" w:rsidR="006741FE" w:rsidRDefault="00B57431">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Осыған орай дерматомикоздар жағдайларының көбеюін және дерматофиттік инфекциялардың қайталанатын әрі төзімді</w:t>
      </w:r>
      <w:r>
        <w:rPr>
          <w:rFonts w:ascii="Times New Roman" w:eastAsia="Times New Roman" w:hAnsi="Times New Roman" w:cs="Times New Roman"/>
          <w:sz w:val="28"/>
          <w:szCs w:val="28"/>
        </w:rPr>
        <w:t xml:space="preserve"> түрлерінің жиілеуін ескере отырып, қоздырғыштардың генотиптерінің дерматофитоздардың </w:t>
      </w:r>
      <w:r>
        <w:rPr>
          <w:rFonts w:ascii="Times New Roman" w:eastAsia="Times New Roman" w:hAnsi="Times New Roman" w:cs="Times New Roman"/>
          <w:sz w:val="28"/>
          <w:szCs w:val="28"/>
        </w:rPr>
        <w:lastRenderedPageBreak/>
        <w:t>ағымына әсерін зерттеу өзекті ғылыми міндет болып табылады.</w:t>
      </w:r>
    </w:p>
    <w:p w14:paraId="0000000E" w14:textId="77777777" w:rsidR="006741FE" w:rsidRDefault="00B57431">
      <w:pPr>
        <w:keepNext/>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Зерттеу мақсаты:</w:t>
      </w:r>
    </w:p>
    <w:p w14:paraId="0000000F" w14:textId="77777777" w:rsidR="006741FE" w:rsidRDefault="00B57431">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Тері микоздарының клиникалық ағымы мен дерматофиттердің генотиптері арасындағы байланысты аны</w:t>
      </w:r>
      <w:r>
        <w:rPr>
          <w:rFonts w:ascii="Times New Roman" w:eastAsia="Times New Roman" w:hAnsi="Times New Roman" w:cs="Times New Roman"/>
          <w:sz w:val="28"/>
          <w:szCs w:val="28"/>
        </w:rPr>
        <w:t>қтау.</w:t>
      </w:r>
    </w:p>
    <w:p w14:paraId="00000010" w14:textId="77777777" w:rsidR="006741FE" w:rsidRDefault="00B57431">
      <w:pPr>
        <w:keepNext/>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Зерттеу нысаны мен пәні:</w:t>
      </w:r>
    </w:p>
    <w:p w14:paraId="00000011" w14:textId="77777777" w:rsidR="006741FE" w:rsidRDefault="00B57431">
      <w:pPr>
        <w:keepNext/>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Дерматофитозға күдікпен медициналық көмекке жүгінген Астана қаласының науқастары. Науқастардағы дерматофитоздың эпидемиологиялық, микологиялық және молекулалық-генетикалық сипаттамалары, соның ішінде қауіп-қатер факторлары, қ</w:t>
      </w:r>
      <w:r>
        <w:rPr>
          <w:rFonts w:ascii="Times New Roman" w:eastAsia="Times New Roman" w:hAnsi="Times New Roman" w:cs="Times New Roman"/>
          <w:sz w:val="28"/>
          <w:szCs w:val="28"/>
        </w:rPr>
        <w:t>оздырғыштардың түрлік құрамы және олардың жүйелік антимикотиктерге сезімталдығы.</w:t>
      </w:r>
    </w:p>
    <w:p w14:paraId="00000012"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Зерттеу міндеттері:</w:t>
      </w:r>
    </w:p>
    <w:p w14:paraId="00000013" w14:textId="77777777" w:rsidR="006741FE" w:rsidRDefault="00B57431">
      <w:pPr>
        <w:widowControl w:val="0"/>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Дерматофитозбен ауыратын науқастардың клиникалық көріністері мен эпидемиологиялық деректерін зерттеу.</w:t>
      </w:r>
    </w:p>
    <w:p w14:paraId="00000014" w14:textId="77777777" w:rsidR="006741FE" w:rsidRDefault="00B57431">
      <w:pPr>
        <w:widowControl w:val="0"/>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Дерматофитоз қоздырғыштарын молекулалық идентификациялау және олардың түрлік әртүрлілігін талдау.</w:t>
      </w:r>
    </w:p>
    <w:p w14:paraId="00000015" w14:textId="77777777" w:rsidR="006741FE" w:rsidRDefault="00B57431">
      <w:pPr>
        <w:widowControl w:val="0"/>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Астана қаласында бөлінген дерматофиттердің жүйелік антимикотикалық препараттарға in vitro сезімталдығын зерттеу.</w:t>
      </w:r>
    </w:p>
    <w:p w14:paraId="00000016" w14:textId="77777777" w:rsidR="006741FE" w:rsidRDefault="00B57431">
      <w:pPr>
        <w:widowControl w:val="0"/>
        <w:numPr>
          <w:ilvl w:val="0"/>
          <w:numId w:val="3"/>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28"/>
          <w:szCs w:val="28"/>
        </w:rPr>
        <w:t>Қайталанатын және персистенциясы бар түрлерін</w:t>
      </w:r>
      <w:r>
        <w:rPr>
          <w:rFonts w:ascii="Times New Roman" w:eastAsia="Times New Roman" w:hAnsi="Times New Roman" w:cs="Times New Roman"/>
          <w:color w:val="000000"/>
          <w:sz w:val="28"/>
          <w:szCs w:val="28"/>
        </w:rPr>
        <w:t xml:space="preserve"> ескере отырып, дерматофитозбен ауыратын науқастарды диагностикалау және жүргізу алгоритмін құру.</w:t>
      </w:r>
    </w:p>
    <w:p w14:paraId="00000017" w14:textId="77777777" w:rsidR="006741FE" w:rsidRDefault="00B57431">
      <w:pPr>
        <w:widowControl w:val="0"/>
        <w:pBdr>
          <w:top w:val="nil"/>
          <w:left w:val="nil"/>
          <w:bottom w:val="nil"/>
          <w:right w:val="nil"/>
          <w:between w:val="nil"/>
        </w:pBdr>
        <w:tabs>
          <w:tab w:val="left" w:pos="993"/>
        </w:tabs>
        <w:spacing w:after="0" w:line="240" w:lineRule="auto"/>
        <w:ind w:left="72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Зерттеудің материалдары мен әдістері:</w:t>
      </w:r>
    </w:p>
    <w:p w14:paraId="00000018"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Мақсатқа жету және алға қойылған міндеттерді шешу үшін кешенді зерттеу бағдарламасы жасалды. Осы зерттеуде «дерматофит генотиптері» термині рДНҚ-ның ITS аймағын ПТР арқылы амплификациялау және секвенирлеу нәтижесінде идентификацияланған түрлер мен тұқымдық</w:t>
      </w:r>
      <w:r>
        <w:rPr>
          <w:rFonts w:ascii="Times New Roman" w:eastAsia="Times New Roman" w:hAnsi="Times New Roman" w:cs="Times New Roman"/>
          <w:sz w:val="28"/>
          <w:szCs w:val="28"/>
        </w:rPr>
        <w:t xml:space="preserve"> кластерлерді білдіреді.</w:t>
      </w:r>
    </w:p>
    <w:p w14:paraId="00000019"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Бірінші кезеңде дерматофитоздың диагностикасы мен терапиясының отандық және шетелдік тәжірибесі зерттелді. Көрсетілген тақырып бойынша шетелдік және отандық әдеби дереккөздерді іздеу PubMed, eLIBRARY, Cochrane Library дерекқорларын</w:t>
      </w:r>
      <w:r>
        <w:rPr>
          <w:rFonts w:ascii="Times New Roman" w:eastAsia="Times New Roman" w:hAnsi="Times New Roman" w:cs="Times New Roman"/>
          <w:sz w:val="28"/>
          <w:szCs w:val="28"/>
        </w:rPr>
        <w:t>да жүргізілді.</w:t>
      </w:r>
    </w:p>
    <w:p w14:paraId="0000001A" w14:textId="274D06E4"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Екінші кезеңде обсервациялық көлденең зерттеу жүргізілді. Зерттеу Хельсинки декларациясына (2013 ж.) сәйкес жүргізілді және «Астана медицина университеті» КеАҚ Жергілікті биоэтика комитеті тарапынан мақұлданған (хаттама № 2, 23 ақпан 2023 ж.</w:t>
      </w:r>
      <w:r>
        <w:rPr>
          <w:rFonts w:ascii="Times New Roman" w:eastAsia="Times New Roman" w:hAnsi="Times New Roman" w:cs="Times New Roman"/>
          <w:color w:val="000000"/>
          <w:sz w:val="28"/>
          <w:szCs w:val="28"/>
        </w:rPr>
        <w:t>). Зерттеуге Астана қаласындағы №3 көпсалалы қалалық аурухананың тері аурулары бөлімшесіне жүгінген дерматофитозға күдікті диагнозы бар барлық жас топтарындағы екі жыныстағы 343 науқас қатысты. Іріктеме көлемі OpenEpi онлайн калькуляторы арқылы 95% сенімді</w:t>
      </w:r>
      <w:r>
        <w:rPr>
          <w:rFonts w:ascii="Times New Roman" w:eastAsia="Times New Roman" w:hAnsi="Times New Roman" w:cs="Times New Roman"/>
          <w:color w:val="000000"/>
          <w:sz w:val="28"/>
          <w:szCs w:val="28"/>
        </w:rPr>
        <w:t>лік деңгейінде, күтілетін жиілік 50% және ±5% рұқсат етілген қателік деңгейімен есептелді. Қосылу критерийлері дерматофитоздың күдікті диагнозы (тегіс тері микозы, бас терісінің микозы, ірі қатпарлардың микозы) және кандидаттың немесе оның ата-анасының/заң</w:t>
      </w:r>
      <w:r>
        <w:rPr>
          <w:rFonts w:ascii="Times New Roman" w:eastAsia="Times New Roman" w:hAnsi="Times New Roman" w:cs="Times New Roman"/>
          <w:color w:val="000000"/>
          <w:sz w:val="28"/>
          <w:szCs w:val="28"/>
        </w:rPr>
        <w:t>ды өкілінің зерттеуге қатысуға қол қойылған ерікті келісімінің болуы болды. Шығару критерийлері зерттеу басталғанға дейін соңғы 1 айдағы дерматофитозды емдеу, жүктілік, соңғы 3 айдағы басқа клиникалық зерттеулерге қатысу, зерттеуші дәрігермен ынтымақтасуда</w:t>
      </w:r>
      <w:r>
        <w:rPr>
          <w:rFonts w:ascii="Times New Roman" w:eastAsia="Times New Roman" w:hAnsi="Times New Roman" w:cs="Times New Roman"/>
          <w:color w:val="000000"/>
          <w:sz w:val="28"/>
          <w:szCs w:val="28"/>
        </w:rPr>
        <w:t xml:space="preserve">н бас </w:t>
      </w:r>
      <w:r>
        <w:rPr>
          <w:rFonts w:ascii="Times New Roman" w:eastAsia="Times New Roman" w:hAnsi="Times New Roman" w:cs="Times New Roman"/>
          <w:color w:val="000000"/>
          <w:sz w:val="28"/>
          <w:szCs w:val="28"/>
        </w:rPr>
        <w:lastRenderedPageBreak/>
        <w:t>тарту және зерттеуге қатысудан бас тарту болды. Дерматофитоздың әлеуметтік және эпидемиологиялық қауіп факторларын анықтау, аурудың анамнезін, өмір анамнезін және эпидемиологиялық анамнезді алу үшін науқастарға сауалнама жүргізілді. Қазақстан Республ</w:t>
      </w:r>
      <w:r>
        <w:rPr>
          <w:rFonts w:ascii="Times New Roman" w:eastAsia="Times New Roman" w:hAnsi="Times New Roman" w:cs="Times New Roman"/>
          <w:color w:val="000000"/>
          <w:sz w:val="28"/>
          <w:szCs w:val="28"/>
        </w:rPr>
        <w:t xml:space="preserve">икасы Денсаулық сақтау министрлігінің Салидат Қайырбекова атындағы Денсаулық сақтауды дамытудың ұлттық ғылыми орталығы бекіткен дерматофитозды диагностикалау және емдеу жөніндегі клиникалық хаттамаға (2018 жылғы 5 желтоқсандағы № 48 хаттама) сәйкес барлық </w:t>
      </w:r>
      <w:r>
        <w:rPr>
          <w:rFonts w:ascii="Times New Roman" w:eastAsia="Times New Roman" w:hAnsi="Times New Roman" w:cs="Times New Roman"/>
          <w:color w:val="000000"/>
          <w:sz w:val="28"/>
          <w:szCs w:val="28"/>
        </w:rPr>
        <w:t>науқастарға дерматологиялық статусын бағалау жүргізілді. Патологиялық ошақтардың локализациясы (бас терісі, тегіс тері, үлкен қатпарлар), терінің зақымдану аймағы және ауру симптомдарының айқындылығы бағаланды, бұл аурудың клиникалық ауырлығын анықтауға мү</w:t>
      </w:r>
      <w:r>
        <w:rPr>
          <w:rFonts w:ascii="Times New Roman" w:eastAsia="Times New Roman" w:hAnsi="Times New Roman" w:cs="Times New Roman"/>
          <w:color w:val="000000"/>
          <w:sz w:val="28"/>
          <w:szCs w:val="28"/>
        </w:rPr>
        <w:t>мкіндік берді. Сондай-ақ терінің зақымдалған аймақтарынан клиникалық материал (тері қабыршақтары және/немесе шаш) жиналды және декстроза қосылған Сабуро агарының қоректік ортаға себу арқылы микроскопиялық және мәдени-морфологиялық зерттеуден өтті. Қажет бо</w:t>
      </w:r>
      <w:r>
        <w:rPr>
          <w:rFonts w:ascii="Times New Roman" w:eastAsia="Times New Roman" w:hAnsi="Times New Roman" w:cs="Times New Roman"/>
          <w:color w:val="000000"/>
          <w:sz w:val="28"/>
          <w:szCs w:val="28"/>
        </w:rPr>
        <w:t xml:space="preserve">лса, категориялық айнымалылар арасындағы байланысты бағалау үшін χ² (Пирсон) келісім критерийі немесе Фишердің дәл критерийі пайдаланылды. Статистикалық маңыздылық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 xml:space="preserve">0,05 кезінде анықталды. </w:t>
      </w:r>
    </w:p>
    <w:p w14:paraId="510E0E40" w14:textId="4F576522" w:rsidR="00303A16" w:rsidRDefault="00303A16">
      <w:pPr>
        <w:widowControl w:val="0"/>
        <w:spacing w:after="0" w:line="240" w:lineRule="auto"/>
        <w:ind w:firstLine="709"/>
        <w:jc w:val="both"/>
        <w:rPr>
          <w:rFonts w:ascii="Times New Roman" w:eastAsia="Times New Roman" w:hAnsi="Times New Roman" w:cs="Times New Roman"/>
          <w:color w:val="000000"/>
          <w:sz w:val="28"/>
          <w:szCs w:val="28"/>
        </w:rPr>
      </w:pPr>
      <w:r w:rsidRPr="00303A16">
        <w:rPr>
          <w:rFonts w:ascii="Times New Roman" w:eastAsia="Times New Roman" w:hAnsi="Times New Roman" w:cs="Times New Roman"/>
          <w:color w:val="000000"/>
          <w:sz w:val="28"/>
          <w:szCs w:val="28"/>
        </w:rPr>
        <w:t xml:space="preserve">Дәл осы кезеңде дерматофитоздың маңызды әлеуметтік және эпидемиологиялық қауіп факторларын анықтау үшін жүргізілген бақылау көлденең зерттеуі аясында жағдай-бақылау талдауы жүргізілді. Салыстыру топтары дерматофитозы расталған (оң микроскопиялық нәтиже) және микроскопиялық зерттеу нәтижесі теріс науқастар болды. Дерматофитозбен байланысты факторларды анықтау үшін алдымен бірфакторлы логистикалық регрессия жүргізілді. Бұл кезеңде әрбір жеке фактордың басқа айнымалылардың әсерін есепке алмай, дерматофитоздың болуымен байланысын көрсететін шикі мүмкіндік қатынастары есептелді. Бір айнымалы талдауда маңыздылық деңгейі p≤0,25 айнымалылар көпфакторлы модель құруға үміткерлер ретінде таңдалды. Көпфакторлы логистикалық регрессия нәтижесінде модельге енгізілген барлық айнымалылардың әсерін ескеретін және дерматофитоздың даму қаупіне әрбір фактордың тәуелсіз үлесін көрсететін түзетілген мүмкіндік қатынастары алынды. Дерматофитоздың клиникалық формалары жас ерекшеліктеріне қарай айтарлықтай айырмашылық болғандықтан, үлгі екі жас тобына бөлінді: 18 жасқа дейін және 18 жастан жоғары. Бұл бөлу қауіп факторлары құрылымының жас ерекшеліктерін ескеруге және клиникалық форма бойынша тікелей бөлуді қажет етпей, ауру қоздырғыштары мен формаларының айырмашылығының әсерін барынша азайтуға мүмкіндік берді. Әрбір жас тобы үшін алдын ала іріктеуден өткен (p ≤ 0,25) және кіші топтың жас ерекшелігіне сәйкес келетін факторларды қамтитын жеке логистикалық модель жасалды. Құрылған үлгілердің тұрақтылығы EPV (бір айнымалыға шаққандағы оқиға саны) ережесін ескере отырып бағаланды, оған сәйкес әрбір енгізілген факторға кемінде 10 оқиға сәйкес келуі тиіс. Балалар (129 жағдай, 6 айнымалы) және ересектер (183 жағдай, 9 айнымалы) үшін бөлек жасалған үлгілерде EPV мәндері тиісінше 21,5 және 20,3 болды, бұл ұсынылған минимумнан асып түседі және екі үлгінің де сенімділігін </w:t>
      </w:r>
      <w:r w:rsidRPr="00303A16">
        <w:rPr>
          <w:rFonts w:ascii="Times New Roman" w:eastAsia="Times New Roman" w:hAnsi="Times New Roman" w:cs="Times New Roman"/>
          <w:color w:val="000000"/>
          <w:sz w:val="28"/>
          <w:szCs w:val="28"/>
        </w:rPr>
        <w:lastRenderedPageBreak/>
        <w:t>растайды.</w:t>
      </w:r>
    </w:p>
    <w:p w14:paraId="0000001B" w14:textId="76AC6E9F"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Болжаушы айнымалылар арасындағы мультиколлинеарлықты тексеру үшін Толеранттылық және вариация инфляциясы коэффициенті (VIF) индикаторлары арқылы сынақ жүргізілді. Толеранттылық &gt;0,2 және VIF &lt;5 м</w:t>
      </w:r>
      <w:r>
        <w:rPr>
          <w:rFonts w:ascii="Times New Roman" w:eastAsia="Times New Roman" w:hAnsi="Times New Roman" w:cs="Times New Roman"/>
          <w:color w:val="000000"/>
          <w:sz w:val="28"/>
          <w:szCs w:val="28"/>
        </w:rPr>
        <w:t xml:space="preserve">әндері мультиколлинеарлықтың жоқтығы ретінде түсіндірілді. Модельдің сәйкестігінің сапасы Хосмер–Лемшоу сынағы және Нагелькерке R² көрсеткіші арқылы бағаланды. Әрбір модельдің дискриминативтік қабілетін тексеру үшін ROC қисығы салынды және қисық астындағы </w:t>
      </w:r>
      <w:r>
        <w:rPr>
          <w:rFonts w:ascii="Times New Roman" w:eastAsia="Times New Roman" w:hAnsi="Times New Roman" w:cs="Times New Roman"/>
          <w:color w:val="000000"/>
          <w:sz w:val="28"/>
          <w:szCs w:val="28"/>
        </w:rPr>
        <w:t>аудан (AUC) есептелді.</w:t>
      </w:r>
    </w:p>
    <w:p w14:paraId="0000001C" w14:textId="10461069"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Әрі қарай логистикалық регрессия коэффициенттері (B), яғни мүмкіндік қатынасының логарифмін көрсететін шамалар, салмақтық балдарды есептеу үшін пайдаланылды. Барлық B коэффициенттері логистикалық регрессия коэффициентінің максималды </w:t>
      </w:r>
      <w:r>
        <w:rPr>
          <w:rFonts w:ascii="Times New Roman" w:eastAsia="Times New Roman" w:hAnsi="Times New Roman" w:cs="Times New Roman"/>
          <w:color w:val="000000"/>
          <w:sz w:val="28"/>
          <w:szCs w:val="28"/>
        </w:rPr>
        <w:t>мәніне (Bmax: мысықпен байланыс, B = 1,677 – балалар; контактті спорт түрлері, B = 1,311 – ересектер) қатысты нормаланды, оған шартты түрде 10 балл берілді. Алынған мәндер бүтін санға дейін дөңгелектенді. Осы есептеулердің негізінде әрбір фактордың ауру қа</w:t>
      </w:r>
      <w:r>
        <w:rPr>
          <w:rFonts w:ascii="Times New Roman" w:eastAsia="Times New Roman" w:hAnsi="Times New Roman" w:cs="Times New Roman"/>
          <w:color w:val="000000"/>
          <w:sz w:val="28"/>
          <w:szCs w:val="28"/>
        </w:rPr>
        <w:t>упіне салыстырмалы үлесін көрсететін ересектер мен балаларға арналған екі шкала құрылды. Әрбір балдық шкаланың болжамдық дәлдігін бағалау үшін ROC қисығы шкала бойынша жиынтық балл негізінде салынды. ROC талдауы тәуекел градацияларын анықтау алдында модель</w:t>
      </w:r>
      <w:r>
        <w:rPr>
          <w:rFonts w:ascii="Times New Roman" w:eastAsia="Times New Roman" w:hAnsi="Times New Roman" w:cs="Times New Roman"/>
          <w:color w:val="000000"/>
          <w:sz w:val="28"/>
          <w:szCs w:val="28"/>
        </w:rPr>
        <w:t xml:space="preserve"> оқытылған үлгіде жүргізілді. Шкалалардың және сәйкес логистикалық модельдердің дискриминативтік қабілетін салыстыру олардың диагностикалық сипаттамаларын, соның ішінде AUC мәндерін, сезімталдығы мен ерекшелігін салыстыру арқылы орындалды.</w:t>
      </w:r>
    </w:p>
    <w:p w14:paraId="6AF0508D" w14:textId="6F18079E" w:rsidR="008E13D4" w:rsidRDefault="008E13D4">
      <w:pPr>
        <w:widowControl w:val="0"/>
        <w:spacing w:after="0" w:line="240" w:lineRule="auto"/>
        <w:ind w:firstLine="709"/>
        <w:jc w:val="both"/>
        <w:rPr>
          <w:rFonts w:ascii="Times New Roman" w:eastAsia="Times New Roman" w:hAnsi="Times New Roman" w:cs="Times New Roman"/>
          <w:color w:val="000000"/>
          <w:sz w:val="28"/>
          <w:szCs w:val="28"/>
        </w:rPr>
      </w:pPr>
      <w:r w:rsidRPr="008E13D4">
        <w:rPr>
          <w:rFonts w:ascii="Times New Roman" w:eastAsia="Times New Roman" w:hAnsi="Times New Roman" w:cs="Times New Roman"/>
          <w:color w:val="000000"/>
          <w:sz w:val="28"/>
          <w:szCs w:val="28"/>
        </w:rPr>
        <w:t>Әрбір әзірленген шкаланың практикалық қолданылуы үшін үш тәуекел деңгейі анықталды: төмен, орташа және жоғары. Үш деңгейлі тәуекел шкаласының шекарасын анықтау үшін жалпы баллдың әртүрлі мәндерінде есептелген сезімталдық пен ерекшелік көрсеткіштері пайдаланылды. Төмен тәуекел шегі сезімталдық ≥90% болатын мән ретінде анықталды, ерекшелік ≤50% дейін қолайлы төмендейді. Жоғары тәуекел шегі жалпы балл шкаласының ROC талдауының нәтижелері бойынша есептелген Youden индексінің (Youden Index = Sensitivity + Specificity – 1) максималды мәні негізінде анықталды. Осы шек арасындағы аралық мәндер орташа тәуекел ретінде жіктелді.</w:t>
      </w:r>
    </w:p>
    <w:p w14:paraId="07E92439" w14:textId="0F22F63F" w:rsidR="008E13D4" w:rsidRDefault="008E13D4">
      <w:pPr>
        <w:widowControl w:val="0"/>
        <w:spacing w:after="0" w:line="240" w:lineRule="auto"/>
        <w:ind w:firstLine="709"/>
        <w:jc w:val="both"/>
        <w:rPr>
          <w:rFonts w:ascii="Times New Roman" w:eastAsia="Times New Roman" w:hAnsi="Times New Roman" w:cs="Times New Roman"/>
          <w:color w:val="000000"/>
          <w:sz w:val="28"/>
          <w:szCs w:val="28"/>
        </w:rPr>
      </w:pPr>
      <w:r w:rsidRPr="008E13D4">
        <w:rPr>
          <w:rFonts w:ascii="Times New Roman" w:eastAsia="Times New Roman" w:hAnsi="Times New Roman" w:cs="Times New Roman"/>
          <w:color w:val="000000"/>
          <w:sz w:val="28"/>
          <w:szCs w:val="28"/>
        </w:rPr>
        <w:t>Үшінші кезеңде дерматофиттердің молекулалық идентификациясы полимеразды тізбекті реакцияның көмегімен жүзеге асырылды. Дерматофит қоздырғыштарының спектрін талдау кезінде категориялық айнымалылар арасындағы байланысты бағалау үшін χ² (Пирсон) келісім критерийі пайдаланылды. Критерийді қолданар алдында сәйкестік кестелеріндегі күтілетін мәндер бағаланды: χ² ұяшықтардың кемінде 75–80%-ында күтілетін мәндер ≥5 болған және күтілетін мәндердің ешқайсысы &lt;1 болмаған жағдайларда қолданылды. Бұл шарттар бұзылған жағдайларда Фишердің дәл критерийі немесе Монте-Карло әдісімен (10 000 итерация, сенімділік деңгейі 99%) маңыздылықтың жуық бағасы қолданылды. Қажет болғанда, ықтималдық қатынастары критерийі қосымша есептелді.</w:t>
      </w:r>
    </w:p>
    <w:p w14:paraId="0000001F" w14:textId="77777777"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Төртінші кезеңде антимикотикалық препараттарға (тербинафин, итраконазол) сезімталдық EUCAST E.Def 11.0 әдісі арқылы анықталды. </w:t>
      </w:r>
      <w:r>
        <w:rPr>
          <w:rFonts w:ascii="Times New Roman" w:eastAsia="Times New Roman" w:hAnsi="Times New Roman" w:cs="Times New Roman"/>
          <w:color w:val="000000"/>
          <w:sz w:val="28"/>
          <w:szCs w:val="28"/>
        </w:rPr>
        <w:lastRenderedPageBreak/>
        <w:t>Тербинафин мен итраконазолдың ең төменгі тежегіш концентрацияларының (МИК) а</w:t>
      </w:r>
      <w:r>
        <w:rPr>
          <w:rFonts w:ascii="Times New Roman" w:eastAsia="Times New Roman" w:hAnsi="Times New Roman" w:cs="Times New Roman"/>
          <w:color w:val="000000"/>
          <w:sz w:val="28"/>
          <w:szCs w:val="28"/>
        </w:rPr>
        <w:t>лынған мәндері параметрлік емес әдістерді қолдану арқылы талданды. Дерматофиттің әрбір түрі ішінде тербинафин мен итраконазолдың МИК-ті салыстыру деректердің тәуелділігін және қалыпты таралудың жоқтығын ескере отырып, жұпталған үлгілер үшін Уилкоксон крите</w:t>
      </w:r>
      <w:r>
        <w:rPr>
          <w:rFonts w:ascii="Times New Roman" w:eastAsia="Times New Roman" w:hAnsi="Times New Roman" w:cs="Times New Roman"/>
          <w:color w:val="000000"/>
          <w:sz w:val="28"/>
          <w:szCs w:val="28"/>
        </w:rPr>
        <w:t>рийін қолдану арқылы жүргізілді. Тербинафин мен итраконазолдың МИК мәндерін түраралық салыстыру үшін Краскел–Уоллис критерийі, одан кейін топтар арасындағы жұптық салыстыру үшін Даннның пост-хок тесті (Бонферрони түзетуімен) қолданылды. Тербинафин мен итра</w:t>
      </w:r>
      <w:r>
        <w:rPr>
          <w:rFonts w:ascii="Times New Roman" w:eastAsia="Times New Roman" w:hAnsi="Times New Roman" w:cs="Times New Roman"/>
          <w:color w:val="000000"/>
          <w:sz w:val="28"/>
          <w:szCs w:val="28"/>
        </w:rPr>
        <w:t>коназолдың МИК мәндері арасындағы корреляцияны бағалау үшін Спирманның рангілік коэффициенті пайдаланылды.</w:t>
      </w:r>
    </w:p>
    <w:p w14:paraId="00000020" w14:textId="77777777"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Бесінші кезеңде дерматофитозбен ауыратын науқастарды диагностикалау және жүргізу алгоритмі қайталанатын және персистенциясы бар түрлерін ескере отыры</w:t>
      </w:r>
      <w:r>
        <w:rPr>
          <w:rFonts w:ascii="Times New Roman" w:eastAsia="Times New Roman" w:hAnsi="Times New Roman" w:cs="Times New Roman"/>
          <w:color w:val="000000"/>
          <w:sz w:val="28"/>
          <w:szCs w:val="28"/>
        </w:rPr>
        <w:t>п жасалды.</w:t>
      </w:r>
    </w:p>
    <w:p w14:paraId="00000021" w14:textId="77777777"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Барлық деректерді статистикалық өңдеу үшін SPSS (Әлеуметтік ғылымдарға арналған статистикалық пакет) 26.0 нұсқасы пайдаланылды.</w:t>
      </w:r>
    </w:p>
    <w:p w14:paraId="00000022" w14:textId="77777777" w:rsidR="006741FE" w:rsidRDefault="00B57431">
      <w:pPr>
        <w:widowControl w:val="0"/>
        <w:spacing w:after="0" w:line="24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Зерттеу нәтижелерінің ғылыми жаңалығы:</w:t>
      </w:r>
    </w:p>
    <w:p w14:paraId="00000023"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Астанада алғаш рет дерматофиттердің 150 клиникалық изоляттарына ITS-рДНҚ аймағ</w:t>
      </w:r>
      <w:r>
        <w:rPr>
          <w:rFonts w:ascii="Times New Roman" w:eastAsia="Times New Roman" w:hAnsi="Times New Roman" w:cs="Times New Roman"/>
          <w:sz w:val="28"/>
          <w:szCs w:val="28"/>
        </w:rPr>
        <w:t xml:space="preserve">ының ПТР-секвенирлеу әдісін қолдана отырып кешенді молекулалық идентификация жүргізіліп, олардың түрлік тиістілігі расталды және штамдар GenBank дерекқорында тіркелді. Өңірде алғаш рет тербинафинге сезімталдығы төмен </w:t>
      </w:r>
      <w:r>
        <w:rPr>
          <w:rFonts w:ascii="Times New Roman" w:eastAsia="Times New Roman" w:hAnsi="Times New Roman" w:cs="Times New Roman"/>
          <w:i/>
          <w:sz w:val="28"/>
          <w:szCs w:val="28"/>
        </w:rPr>
        <w:t>Trichophyton indotineae</w:t>
      </w:r>
      <w:r>
        <w:rPr>
          <w:rFonts w:ascii="Times New Roman" w:eastAsia="Times New Roman" w:hAnsi="Times New Roman" w:cs="Times New Roman"/>
          <w:sz w:val="28"/>
          <w:szCs w:val="28"/>
        </w:rPr>
        <w:t xml:space="preserve"> дерматофиті аны</w:t>
      </w:r>
      <w:r>
        <w:rPr>
          <w:rFonts w:ascii="Times New Roman" w:eastAsia="Times New Roman" w:hAnsi="Times New Roman" w:cs="Times New Roman"/>
          <w:sz w:val="28"/>
          <w:szCs w:val="28"/>
        </w:rPr>
        <w:t>қталып, сипатталды.</w:t>
      </w:r>
    </w:p>
    <w:p w14:paraId="00000024"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Қазақстанда алғаш рет EUCAST E.Def 11.0 хаттамасы бойынша дерматофиттердің тербинафинге және итраконазолға сезімталдығына in vitro талдау жүргізіліп, </w:t>
      </w:r>
      <w:r>
        <w:rPr>
          <w:rFonts w:ascii="Times New Roman" w:eastAsia="Times New Roman" w:hAnsi="Times New Roman" w:cs="Times New Roman"/>
          <w:i/>
          <w:sz w:val="28"/>
          <w:szCs w:val="28"/>
        </w:rPr>
        <w:t>Trichophyton indotineae</w:t>
      </w:r>
      <w:r>
        <w:rPr>
          <w:rFonts w:ascii="Times New Roman" w:eastAsia="Times New Roman" w:hAnsi="Times New Roman" w:cs="Times New Roman"/>
          <w:sz w:val="28"/>
          <w:szCs w:val="28"/>
        </w:rPr>
        <w:t xml:space="preserve"> штамдарының көпшілігінде түрге тән айырмашылықтар және сезімта</w:t>
      </w:r>
      <w:r>
        <w:rPr>
          <w:rFonts w:ascii="Times New Roman" w:eastAsia="Times New Roman" w:hAnsi="Times New Roman" w:cs="Times New Roman"/>
          <w:sz w:val="28"/>
          <w:szCs w:val="28"/>
        </w:rPr>
        <w:t>лдықтың төмендеу белгілері анықталды.</w:t>
      </w:r>
    </w:p>
    <w:p w14:paraId="00000025"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Қазақстанда алғаш рет сенімді эпидемиологиялық факторларға (AOR, </w:t>
      </w:r>
      <w:proofErr w:type="gramStart"/>
      <w:r>
        <w:rPr>
          <w:rFonts w:ascii="Times New Roman" w:eastAsia="Times New Roman" w:hAnsi="Times New Roman" w:cs="Times New Roman"/>
          <w:sz w:val="28"/>
          <w:szCs w:val="28"/>
        </w:rPr>
        <w:t>p&lt;</w:t>
      </w:r>
      <w:proofErr w:type="gramEnd"/>
      <w:r>
        <w:rPr>
          <w:rFonts w:ascii="Times New Roman" w:eastAsia="Times New Roman" w:hAnsi="Times New Roman" w:cs="Times New Roman"/>
          <w:sz w:val="28"/>
          <w:szCs w:val="28"/>
        </w:rPr>
        <w:t>0,05) негізделген және ROC талдауымен расталған (ересектер шкаласының AUC – 0,749; балалардікі – 0,705) дерматофитоз қаупін стратификациялауға арналған</w:t>
      </w:r>
      <w:r>
        <w:rPr>
          <w:rFonts w:ascii="Times New Roman" w:eastAsia="Times New Roman" w:hAnsi="Times New Roman" w:cs="Times New Roman"/>
          <w:sz w:val="28"/>
          <w:szCs w:val="28"/>
        </w:rPr>
        <w:t xml:space="preserve"> екі шкала (ересектер мен балалар үшін) әзірленді. Екі шкала да амбулаториялық тәжірибеде қолдануға бейімделген.</w:t>
      </w:r>
    </w:p>
    <w:p w14:paraId="00000026" w14:textId="77777777" w:rsidR="006741FE" w:rsidRDefault="00B57431">
      <w:pPr>
        <w:widowControl w:val="0"/>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Практикалық маңызы:</w:t>
      </w:r>
    </w:p>
    <w:p w14:paraId="00000027" w14:textId="77777777" w:rsidR="006741FE" w:rsidRDefault="00B57431">
      <w:pPr>
        <w:widowControl w:val="0"/>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Диссертациялық зерттеудің практикалық маңыздылығы дерматофитоз қаупін жеке бағалауға арналған екі шкала (ересектер мен балалар үшін) науқастарды ерте анықтау және стратификациялау үшін әзірленіп, амбулаторлық тәжірибеге бейімделуінде жатыр.</w:t>
      </w:r>
    </w:p>
    <w:p w14:paraId="00000028" w14:textId="77777777" w:rsidR="006741FE" w:rsidRDefault="00B57431">
      <w:pPr>
        <w:widowControl w:val="0"/>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Әзірленген клин</w:t>
      </w:r>
      <w:r>
        <w:rPr>
          <w:rFonts w:ascii="Times New Roman" w:eastAsia="Times New Roman" w:hAnsi="Times New Roman" w:cs="Times New Roman"/>
          <w:color w:val="000000"/>
          <w:sz w:val="28"/>
          <w:szCs w:val="28"/>
        </w:rPr>
        <w:t>икалық диагностикалық алгоритм дерматовенерологтардың, терапевттердің және микологтардың амбулаторлық және стационарлық тәжірибесінде қолдануға ұсынылуы мүмкін, өйткені ол пациентті емдеудің барлық кезеңдерінде жүйелі көзқарасты қамтамасыз етеді – бастапқы</w:t>
      </w:r>
      <w:r>
        <w:rPr>
          <w:rFonts w:ascii="Times New Roman" w:eastAsia="Times New Roman" w:hAnsi="Times New Roman" w:cs="Times New Roman"/>
          <w:color w:val="000000"/>
          <w:sz w:val="28"/>
          <w:szCs w:val="28"/>
        </w:rPr>
        <w:t xml:space="preserve"> бағалаудан бастап қайталанулар және персистенциямен ағым жағдайында терапияны түзетуге дейін, бұл емдеу тиімділігін арттыруға және қайталанатын келулерді азайтуға көмектеседі.</w:t>
      </w:r>
    </w:p>
    <w:p w14:paraId="00000029" w14:textId="77777777" w:rsidR="006741FE" w:rsidRDefault="00B57431">
      <w:pPr>
        <w:widowControl w:val="0"/>
        <w:pBdr>
          <w:top w:val="nil"/>
          <w:left w:val="nil"/>
          <w:bottom w:val="nil"/>
          <w:right w:val="nil"/>
          <w:between w:val="nil"/>
        </w:pBd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Қоздырғыштардың этиологиялық профилін,</w:t>
      </w:r>
      <w:r>
        <w:t xml:space="preserve"> </w:t>
      </w:r>
      <w:r>
        <w:rPr>
          <w:rFonts w:ascii="Times New Roman" w:eastAsia="Times New Roman" w:hAnsi="Times New Roman" w:cs="Times New Roman"/>
          <w:color w:val="000000"/>
          <w:sz w:val="28"/>
          <w:szCs w:val="28"/>
        </w:rPr>
        <w:t xml:space="preserve">олардың молекулалық </w:t>
      </w:r>
      <w:r>
        <w:rPr>
          <w:rFonts w:ascii="Times New Roman" w:eastAsia="Times New Roman" w:hAnsi="Times New Roman" w:cs="Times New Roman"/>
          <w:color w:val="000000"/>
          <w:sz w:val="28"/>
          <w:szCs w:val="28"/>
        </w:rPr>
        <w:lastRenderedPageBreak/>
        <w:t>идентификациясын қос</w:t>
      </w:r>
      <w:r>
        <w:rPr>
          <w:rFonts w:ascii="Times New Roman" w:eastAsia="Times New Roman" w:hAnsi="Times New Roman" w:cs="Times New Roman"/>
          <w:color w:val="000000"/>
          <w:sz w:val="28"/>
          <w:szCs w:val="28"/>
        </w:rPr>
        <w:t>а алғанда, клиникалық-эпидемиологиялық факторларды және жүйелік антимикотиктерге төмен сезімталдық белгілерін кешенді есепке алу пациенттерді жүргізуге жеке көзқарастың негізін құрайды және емдеу тактикасын оңтайландыру мен денсаулық сақтау ресурстарын ұты</w:t>
      </w:r>
      <w:r>
        <w:rPr>
          <w:rFonts w:ascii="Times New Roman" w:eastAsia="Times New Roman" w:hAnsi="Times New Roman" w:cs="Times New Roman"/>
          <w:color w:val="000000"/>
          <w:sz w:val="28"/>
          <w:szCs w:val="28"/>
        </w:rPr>
        <w:t>мды пайдалануға мүмкіндік береді.</w:t>
      </w:r>
    </w:p>
    <w:p w14:paraId="0000002A" w14:textId="77777777" w:rsidR="006741FE" w:rsidRDefault="00B57431">
      <w:pPr>
        <w:widowControl w:val="0"/>
        <w:pBdr>
          <w:top w:val="nil"/>
          <w:left w:val="nil"/>
          <w:bottom w:val="nil"/>
          <w:right w:val="nil"/>
          <w:between w:val="nil"/>
        </w:pBdr>
        <w:tabs>
          <w:tab w:val="left" w:pos="1130"/>
        </w:tabs>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Қорғауға ұсынылатын негізгі ережелер:</w:t>
      </w:r>
    </w:p>
    <w:p w14:paraId="0000002B" w14:textId="77777777" w:rsidR="006741FE" w:rsidRDefault="00B57431">
      <w:pPr>
        <w:widowControl w:val="0"/>
        <w:pBdr>
          <w:top w:val="nil"/>
          <w:left w:val="nil"/>
          <w:bottom w:val="nil"/>
          <w:right w:val="nil"/>
          <w:between w:val="nil"/>
        </w:pBdr>
        <w:tabs>
          <w:tab w:val="left" w:pos="113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Астанадағы науқастардағы дерматофитоз бірқатар эпидемиологиялық қауіп факторларымен статистикалық тұрғыдан маңызды байланыста екені анықталды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0,05). Балалардағы ең маңызды факторлар: мысықпен байланыс, дерматофитозбен ауыратын туыстарымен байланыс жә</w:t>
      </w:r>
      <w:r>
        <w:rPr>
          <w:rFonts w:ascii="Times New Roman" w:eastAsia="Times New Roman" w:hAnsi="Times New Roman" w:cs="Times New Roman"/>
          <w:color w:val="000000"/>
          <w:sz w:val="28"/>
          <w:szCs w:val="28"/>
        </w:rPr>
        <w:t xml:space="preserve">не контактті спорт түрлерімен айналысу; ересектерде – дерматофитозбен ауыратын туыстарымен байланыс, массаж салонына бару және жұқтырған серіктеспен жыныстық қатынас. Көпфакторлы талдау негізінде тәуекелді жеке бағалаудың екі шкаласы әзірленді – ересектер </w:t>
      </w:r>
      <w:r>
        <w:rPr>
          <w:rFonts w:ascii="Times New Roman" w:eastAsia="Times New Roman" w:hAnsi="Times New Roman" w:cs="Times New Roman"/>
          <w:color w:val="000000"/>
          <w:sz w:val="28"/>
          <w:szCs w:val="28"/>
        </w:rPr>
        <w:t>үшін (AUC = 0,749) және балалар үшін (AUC = 0,705).</w:t>
      </w:r>
    </w:p>
    <w:p w14:paraId="0000002C" w14:textId="77777777" w:rsidR="006741FE" w:rsidRDefault="00B57431">
      <w:pPr>
        <w:widowControl w:val="0"/>
        <w:pBdr>
          <w:top w:val="nil"/>
          <w:left w:val="nil"/>
          <w:bottom w:val="nil"/>
          <w:right w:val="nil"/>
          <w:between w:val="nil"/>
        </w:pBdr>
        <w:tabs>
          <w:tab w:val="left" w:pos="113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150 дерматофит изолятын молекулалық идентификациялау зоофилді түрлердің үлесі 67,3% екенін және олардың ішінде негізінен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басым екенін көрсетті. Шап аймағында антропофильді дерматофитт</w:t>
      </w:r>
      <w:r>
        <w:rPr>
          <w:rFonts w:ascii="Times New Roman" w:eastAsia="Times New Roman" w:hAnsi="Times New Roman" w:cs="Times New Roman"/>
          <w:color w:val="000000"/>
          <w:sz w:val="28"/>
          <w:szCs w:val="28"/>
        </w:rPr>
        <w:t xml:space="preserve">ер (атап айтқанда,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жиі анықталды. Қоздырғыштың түрі мен келесі факторлардың әрқайсысы арасында статистикалық тұрғыдан маңызды байланыс анықталды: науқастың жасы, клиникалық түрі және аурудың көрініс </w:t>
      </w:r>
      <w:r>
        <w:rPr>
          <w:rFonts w:ascii="Times New Roman" w:eastAsia="Times New Roman" w:hAnsi="Times New Roman" w:cs="Times New Roman"/>
          <w:color w:val="000000"/>
          <w:sz w:val="28"/>
          <w:szCs w:val="28"/>
        </w:rPr>
        <w:t>беру маусымы.</w:t>
      </w:r>
    </w:p>
    <w:p w14:paraId="0000002D" w14:textId="77777777" w:rsidR="006741FE" w:rsidRDefault="00B57431">
      <w:pPr>
        <w:widowControl w:val="0"/>
        <w:pBdr>
          <w:top w:val="nil"/>
          <w:left w:val="nil"/>
          <w:bottom w:val="nil"/>
          <w:right w:val="nil"/>
          <w:between w:val="nil"/>
        </w:pBdr>
        <w:tabs>
          <w:tab w:val="left" w:pos="113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осы зерттеуде алғаш рет Астанада көші-қон тарихы жоқ жеті науқаста анықталды, бұл жергілікті циркуляцияны көрсетуі мүмкін. Бұл дерматофитоздың этиологиялық құрылымын молекулярлық диагностика мен тұрақты бақылауды ен</w:t>
      </w:r>
      <w:r>
        <w:rPr>
          <w:rFonts w:ascii="Times New Roman" w:eastAsia="Times New Roman" w:hAnsi="Times New Roman" w:cs="Times New Roman"/>
          <w:color w:val="000000"/>
          <w:sz w:val="28"/>
          <w:szCs w:val="28"/>
        </w:rPr>
        <w:t>гізу қажеттілігін көрсетеді.</w:t>
      </w:r>
    </w:p>
    <w:p w14:paraId="0000002E" w14:textId="77777777" w:rsidR="006741FE" w:rsidRDefault="00B57431">
      <w:pPr>
        <w:widowControl w:val="0"/>
        <w:pBdr>
          <w:top w:val="nil"/>
          <w:left w:val="nil"/>
          <w:bottom w:val="nil"/>
          <w:right w:val="nil"/>
          <w:between w:val="nil"/>
        </w:pBdr>
        <w:tabs>
          <w:tab w:val="left" w:pos="113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Тербинафин мен итраконазолға дерматофиттердің сезімталдығының түрге тән ерекшеліктері in vitro анықталды.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изоляттарының 71,4%-да тербинафиннің МИК мәндерінің жоғарылауы байқалды. Түрлер арасындағы ста</w:t>
      </w:r>
      <w:r>
        <w:rPr>
          <w:rFonts w:ascii="Times New Roman" w:eastAsia="Times New Roman" w:hAnsi="Times New Roman" w:cs="Times New Roman"/>
          <w:color w:val="000000"/>
          <w:sz w:val="28"/>
          <w:szCs w:val="28"/>
        </w:rPr>
        <w:t>тистикалық тұрғыдан маңызды айырмашылықтар терапияны таңдау кезінде түрді анықтау қажеттілігін растайды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0,0001).</w:t>
      </w:r>
    </w:p>
    <w:p w14:paraId="0000002F" w14:textId="77777777" w:rsidR="006741FE" w:rsidRDefault="00B57431">
      <w:pPr>
        <w:widowControl w:val="0"/>
        <w:pBdr>
          <w:top w:val="nil"/>
          <w:left w:val="nil"/>
          <w:bottom w:val="nil"/>
          <w:right w:val="nil"/>
          <w:between w:val="nil"/>
        </w:pBdr>
        <w:tabs>
          <w:tab w:val="left" w:pos="1130"/>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 Дерматофитозбен ауыратын науқастарды диагностикалау және емдеу алгоритмі әзірленді, оның ішінде клиникалық-эпидемиологиялық бағалау, зерт</w:t>
      </w:r>
      <w:r>
        <w:rPr>
          <w:rFonts w:ascii="Times New Roman" w:eastAsia="Times New Roman" w:hAnsi="Times New Roman" w:cs="Times New Roman"/>
          <w:color w:val="000000"/>
          <w:sz w:val="28"/>
          <w:szCs w:val="28"/>
        </w:rPr>
        <w:t>ханалық растау, молекулалық идентификация, жүйелік антимикотикалық препараттарға сезімталдықты бағалау, инфекцияның қайталануы немесе персистенциясы жағдайында терапияны түзету.</w:t>
      </w:r>
    </w:p>
    <w:p w14:paraId="00000030" w14:textId="77777777" w:rsidR="006741FE" w:rsidRDefault="00B57431">
      <w:pPr>
        <w:widowControl w:val="0"/>
        <w:pBdr>
          <w:top w:val="nil"/>
          <w:left w:val="nil"/>
          <w:bottom w:val="nil"/>
          <w:right w:val="nil"/>
          <w:between w:val="nil"/>
        </w:pBdr>
        <w:spacing w:after="0" w:line="240" w:lineRule="auto"/>
        <w:ind w:left="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Зерттеу нәтижелері:</w:t>
      </w:r>
    </w:p>
    <w:p w14:paraId="00000031" w14:textId="77777777" w:rsidR="006741FE" w:rsidRDefault="00B57431">
      <w:pPr>
        <w:widowControl w:val="0"/>
        <w:numPr>
          <w:ilvl w:val="0"/>
          <w:numId w:val="4"/>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Зерттеуге дерматофитоздың клиникалық белгілері бар 343 нау</w:t>
      </w:r>
      <w:r>
        <w:rPr>
          <w:rFonts w:ascii="Times New Roman" w:eastAsia="Times New Roman" w:hAnsi="Times New Roman" w:cs="Times New Roman"/>
          <w:color w:val="000000"/>
          <w:sz w:val="28"/>
          <w:szCs w:val="28"/>
        </w:rPr>
        <w:t xml:space="preserve">қас енгізілді. Ерлер 57,4%, әйелдер – 42,6% болды. Науқастардың орташа жасы 22,9 ± 16,5 жас (2 жастан 83 жасқа дейін). 0–10 жас тобында ұлдар қыздарға қарағанда басым болды (57-ге қарсы 25; χ² = 22,9; df = 3;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0,001). Науқастардың басым көпшілігі қалада т</w:t>
      </w:r>
      <w:r>
        <w:rPr>
          <w:rFonts w:ascii="Times New Roman" w:eastAsia="Times New Roman" w:hAnsi="Times New Roman" w:cs="Times New Roman"/>
          <w:color w:val="000000"/>
          <w:sz w:val="28"/>
          <w:szCs w:val="28"/>
        </w:rPr>
        <w:t>ұратындар – 283 адам (82,5%). Кәсіптік құрылымында мектеп оқушылары басым болды – 112 адам (32,7%), кеңсе қызметкерлері – 70 (20,4%) және балабақшаға баратын балалар – 45 (13,1%).</w:t>
      </w:r>
    </w:p>
    <w:p w14:paraId="00000032"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Зертханалық әдістермен тексерілгенге дейінгі клиникалық деректерге сәйкес, ең жиі алдын ала қойылған диагноздар тегіс тері микозы – 199 науқаста (58,0%), бас терісінің дерматофитозы – 95 науқаста (27,7%) және шап аймағының дерматофитозы – 49 науқаста (14,3</w:t>
      </w:r>
      <w:r>
        <w:rPr>
          <w:rFonts w:ascii="Times New Roman" w:eastAsia="Times New Roman" w:hAnsi="Times New Roman" w:cs="Times New Roman"/>
          <w:color w:val="000000"/>
          <w:sz w:val="28"/>
          <w:szCs w:val="28"/>
        </w:rPr>
        <w:t>%) болды. Бас терісінің дерматофитозында диаметрі 1–2 см төбе аймағында шаш түсуімен бірлі-жарым немесе көптік эритематозды-сквамозды ошақтар жиі байқалды. Тегіс тері микозында бөртпелер шеткері бойында эритематозды жиегі бар әдеттегі сақиналы ошақтар түрі</w:t>
      </w:r>
      <w:r>
        <w:rPr>
          <w:rFonts w:ascii="Times New Roman" w:eastAsia="Times New Roman" w:hAnsi="Times New Roman" w:cs="Times New Roman"/>
          <w:color w:val="000000"/>
          <w:sz w:val="28"/>
          <w:szCs w:val="28"/>
        </w:rPr>
        <w:t>нде байқалды, көбінесе аяқ-қолдарда орналасқан. Шап аймағының дерматофитозында шекаралары айқын, кең конфлюантты эритематозды ошақтар және перифериялық қабыну жотасы анықталды.</w:t>
      </w:r>
    </w:p>
    <w:p w14:paraId="00000033"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Бас терісінің дерматофитозы негізінен балаларда (жастың медианасы – 11 жас), те</w:t>
      </w:r>
      <w:r>
        <w:rPr>
          <w:rFonts w:ascii="Times New Roman" w:eastAsia="Times New Roman" w:hAnsi="Times New Roman" w:cs="Times New Roman"/>
          <w:color w:val="000000"/>
          <w:sz w:val="28"/>
          <w:szCs w:val="28"/>
        </w:rPr>
        <w:t xml:space="preserve">гіс терінің дерматофитозы жасөспірімдерде және жас ересектерде (жастың медианасы – 17 жас), ал шап түрі ересектерде (жастың медианасы – 27 жас) анықталды. Шап аймағының дерматофитозымен және бас терісінің дерматофитозымен ауыратын науқастардың арасында ер </w:t>
      </w:r>
      <w:r>
        <w:rPr>
          <w:rFonts w:ascii="Times New Roman" w:eastAsia="Times New Roman" w:hAnsi="Times New Roman" w:cs="Times New Roman"/>
          <w:color w:val="000000"/>
          <w:sz w:val="28"/>
          <w:szCs w:val="28"/>
        </w:rPr>
        <w:t>адамдар басым болды (тиісінше 74,4% және 74,3%). Топтар арасындағы жас және жыныс бойынша айырмашылықтар статистикалық тұрғыдан маңызды болды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0,01). Шап аймағының дерматофитозы ересек ерлерде жиі байқалса, бас терісінің дерматофитозы балаларда, негізіне</w:t>
      </w:r>
      <w:r>
        <w:rPr>
          <w:rFonts w:ascii="Times New Roman" w:eastAsia="Times New Roman" w:hAnsi="Times New Roman" w:cs="Times New Roman"/>
          <w:color w:val="000000"/>
          <w:sz w:val="28"/>
          <w:szCs w:val="28"/>
        </w:rPr>
        <w:t>н ұлдарда кездесті. Науқастардың 70,5%-ында қаралу сәтіндегі аурудың ұзақтығы 30 күннен аз болды. Тек 4,4% симптомдар басталғаннан кейін 6 айдан астам уақыт өткен соң келді.</w:t>
      </w:r>
    </w:p>
    <w:p w14:paraId="00000034"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bookmarkStart w:id="0" w:name="_heading=h.y1jb8m3pcwpz" w:colFirst="0" w:colLast="0"/>
      <w:bookmarkEnd w:id="0"/>
      <w:r>
        <w:rPr>
          <w:rFonts w:ascii="Times New Roman" w:eastAsia="Times New Roman" w:hAnsi="Times New Roman" w:cs="Times New Roman"/>
          <w:color w:val="000000"/>
          <w:sz w:val="28"/>
          <w:szCs w:val="28"/>
        </w:rPr>
        <w:t>18 жасқа дейінгі балалардағы (160 адам) эпидемиологиялық факторларды зерттеу барыс</w:t>
      </w:r>
      <w:r>
        <w:rPr>
          <w:rFonts w:ascii="Times New Roman" w:eastAsia="Times New Roman" w:hAnsi="Times New Roman" w:cs="Times New Roman"/>
          <w:color w:val="000000"/>
          <w:sz w:val="28"/>
          <w:szCs w:val="28"/>
        </w:rPr>
        <w:t xml:space="preserve">ында ең жиі кездесетін қауіп факторлары мысықпен байланыс (45,0%), ауру туыстарымен байланыс (24,4%), контактті спорт түрлерімен айналысу (30,0%) және моншаға бару (17,5%) екені анықталды. Контактті спорт түрлерімен айналысу (χ² = 10,805; df = 1; p </w:t>
      </w:r>
      <w:proofErr w:type="gramStart"/>
      <w:r>
        <w:rPr>
          <w:rFonts w:ascii="Times New Roman" w:eastAsia="Times New Roman" w:hAnsi="Times New Roman" w:cs="Times New Roman"/>
          <w:color w:val="000000"/>
          <w:sz w:val="28"/>
          <w:szCs w:val="28"/>
        </w:rPr>
        <w:t>&lt; 0</w:t>
      </w:r>
      <w:proofErr w:type="gramEnd"/>
      <w:r>
        <w:rPr>
          <w:rFonts w:ascii="Times New Roman" w:eastAsia="Times New Roman" w:hAnsi="Times New Roman" w:cs="Times New Roman"/>
          <w:color w:val="000000"/>
          <w:sz w:val="28"/>
          <w:szCs w:val="28"/>
        </w:rPr>
        <w:t>,01)</w:t>
      </w:r>
      <w:r>
        <w:rPr>
          <w:rFonts w:ascii="Times New Roman" w:eastAsia="Times New Roman" w:hAnsi="Times New Roman" w:cs="Times New Roman"/>
          <w:color w:val="000000"/>
          <w:sz w:val="28"/>
          <w:szCs w:val="28"/>
        </w:rPr>
        <w:t xml:space="preserve"> және моншаға бару (χ² = 4,853; df = 1; p &lt; 0,05) көбінесе тегіс терінің зақымдануымен байланысты болды, ал мысықпен байланыс (χ² = 8,509; df = 1; p &lt; 0,01) керісінше бас терісінің зақымдануы бар науқастарда жиі байқалды. Көпфакторлы логистикалық регрессия</w:t>
      </w:r>
      <w:r>
        <w:rPr>
          <w:rFonts w:ascii="Times New Roman" w:eastAsia="Times New Roman" w:hAnsi="Times New Roman" w:cs="Times New Roman"/>
          <w:color w:val="000000"/>
          <w:sz w:val="28"/>
          <w:szCs w:val="28"/>
        </w:rPr>
        <w:t xml:space="preserve"> (AUC = 0,755; 95% CI: 0,702–0,808) балалардағы дерматофитоздың маңызды болжаушылары ретінде мысықпен байланыс (AOR = 5,35; p = 0,002), жұқтырған туыспен байланыс (AOR = 5,26; p = 0,009), контактті спорт түрлерімен айналысу (AOR = 4,91; p = 0,016), моншаға</w:t>
      </w:r>
      <w:r>
        <w:rPr>
          <w:rFonts w:ascii="Times New Roman" w:eastAsia="Times New Roman" w:hAnsi="Times New Roman" w:cs="Times New Roman"/>
          <w:color w:val="000000"/>
          <w:sz w:val="28"/>
          <w:szCs w:val="28"/>
        </w:rPr>
        <w:t xml:space="preserve"> бару (AOR = 3,93; p = 0,039), ер жынысы (AOR = 2,84; p = 0,024) және 0–10 жас аралығы (AOR = 2,52; p = 0,049) екенін көрсетті. Аталған деректер негізінде балалардағы дерматофитоз ықтималдығын бағалау шкаласы әзірленді (AUC = 0,705; 95% CI: 0,661–0,749), о</w:t>
      </w:r>
      <w:r>
        <w:rPr>
          <w:rFonts w:ascii="Times New Roman" w:eastAsia="Times New Roman" w:hAnsi="Times New Roman" w:cs="Times New Roman"/>
          <w:color w:val="000000"/>
          <w:sz w:val="28"/>
          <w:szCs w:val="28"/>
        </w:rPr>
        <w:t>л алты қауіп факторынан тұрады және жиынтық балл 49-ға дейін болуы мүмкін. Шкала төмен (0–19 балл), орташа (20–30 балл) және жоғары (31 балл және одан жоғары) тәуекел деңгейлеріне бөлінеді.</w:t>
      </w:r>
    </w:p>
    <w:p w14:paraId="00000035"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Ересек науқастарда жүргізілген ұқсас талдау (n=183) ең жиі кездесе</w:t>
      </w:r>
      <w:r>
        <w:rPr>
          <w:rFonts w:ascii="Times New Roman" w:eastAsia="Times New Roman" w:hAnsi="Times New Roman" w:cs="Times New Roman"/>
          <w:color w:val="000000"/>
          <w:sz w:val="28"/>
          <w:szCs w:val="28"/>
        </w:rPr>
        <w:t>тін маңызды мінез-құлық және әлеуметтік факторлар: жұқтырған немесе белгісіз серіктеспен жыныстық қатынас (28,4%), мысықтармен байланыс (23,5%), моншаға бару (20,2%) және массаж салондарына бару (17,5%) екенін көрсетті. Жыныс пен дерматофитоздың клиникалық</w:t>
      </w:r>
      <w:r>
        <w:rPr>
          <w:rFonts w:ascii="Times New Roman" w:eastAsia="Times New Roman" w:hAnsi="Times New Roman" w:cs="Times New Roman"/>
          <w:color w:val="000000"/>
          <w:sz w:val="28"/>
          <w:szCs w:val="28"/>
        </w:rPr>
        <w:t xml:space="preserve"> түрі арасында статистикалық </w:t>
      </w:r>
      <w:r>
        <w:rPr>
          <w:rFonts w:ascii="Times New Roman" w:eastAsia="Times New Roman" w:hAnsi="Times New Roman" w:cs="Times New Roman"/>
          <w:color w:val="000000"/>
          <w:sz w:val="28"/>
          <w:szCs w:val="28"/>
        </w:rPr>
        <w:lastRenderedPageBreak/>
        <w:t>тұрғыдан маңызды байланыс анықталды (χ² = 12,057; df = 2; p = 0,0024): ерлер аурудың шап түрімен айтарлықтай жиі зардап шекті, ал әйелдерде бас терісінің дерматофитозы және тегіс тері дерматофитозы басым болды. Сондай-ақ науқас</w:t>
      </w:r>
      <w:r>
        <w:rPr>
          <w:rFonts w:ascii="Times New Roman" w:eastAsia="Times New Roman" w:hAnsi="Times New Roman" w:cs="Times New Roman"/>
          <w:color w:val="000000"/>
          <w:sz w:val="28"/>
          <w:szCs w:val="28"/>
        </w:rPr>
        <w:t xml:space="preserve"> туыспен байланыс пен дерматофитоздың клиникалық түрі арасында статистикалық тұрғыдан маңызды байланыс анықталды (p = 0,0091; Фишердің нақты сынамасы): мұндай байланыс болған кезде бас терісінің және тегіс терінің дерматофитозы жиі тіркелді, ал шап аймағын</w:t>
      </w:r>
      <w:r>
        <w:rPr>
          <w:rFonts w:ascii="Times New Roman" w:eastAsia="Times New Roman" w:hAnsi="Times New Roman" w:cs="Times New Roman"/>
          <w:color w:val="000000"/>
          <w:sz w:val="28"/>
          <w:szCs w:val="28"/>
        </w:rPr>
        <w:t xml:space="preserve">ың дерматофитозы іс жүзінде кездеспеді. Сондай-ақ жұқтырған немесе белгісіз серіктеспен жыныстық қатынас пен аурудың клиникалық түрі арасында статистикалық тұрғыдан маңызды байланыс анықталды (χ² = 50,99; df = 2;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0,0001): бұл фактор болған кезде шап айма</w:t>
      </w:r>
      <w:r>
        <w:rPr>
          <w:rFonts w:ascii="Times New Roman" w:eastAsia="Times New Roman" w:hAnsi="Times New Roman" w:cs="Times New Roman"/>
          <w:color w:val="000000"/>
          <w:sz w:val="28"/>
          <w:szCs w:val="28"/>
        </w:rPr>
        <w:t xml:space="preserve">ғының дерматофитозының үлесі күрт артты. Сонымен қатар мысықпен байланыс пен дерматофитоздың клиникалық түрі арасында статистикалық тұрғыдан маңызды байланыс анықталды (χ² = 31,46; df = 2; p &lt;0,0001): жануарлармен байланыста болған адамдарда бас терісінің </w:t>
      </w:r>
      <w:r>
        <w:rPr>
          <w:rFonts w:ascii="Times New Roman" w:eastAsia="Times New Roman" w:hAnsi="Times New Roman" w:cs="Times New Roman"/>
          <w:color w:val="000000"/>
          <w:sz w:val="28"/>
          <w:szCs w:val="28"/>
        </w:rPr>
        <w:t>дерматофитозы жиі тіркелді. Көпфакторлы логистикалық регрессия нәтижелері бойынша (AUC = 0,772; 95% CI: 0,722–0,822) дерматофитоз қаупін статистикалық тұрғыдан маңызды арттырған келесі факторлар анықталды: жұқтырған немесе белгісіз серіктеспен жыныстық қат</w:t>
      </w:r>
      <w:r>
        <w:rPr>
          <w:rFonts w:ascii="Times New Roman" w:eastAsia="Times New Roman" w:hAnsi="Times New Roman" w:cs="Times New Roman"/>
          <w:color w:val="000000"/>
          <w:sz w:val="28"/>
          <w:szCs w:val="28"/>
        </w:rPr>
        <w:t>ынас (AOR = 4,01; p = 0,002), дерматофитозбен ауыратын туыспен байланыс (AOR = 3,26; p = 0,028), мысықпен байланыс (AOR = 3,00; p = 0,012), контактті спорт түрлерімен айналысу (AOR = 3,71; p = 0,044), массаж салонына бару (AOR = 3,54; p = 0,012) және монша</w:t>
      </w:r>
      <w:r>
        <w:rPr>
          <w:rFonts w:ascii="Times New Roman" w:eastAsia="Times New Roman" w:hAnsi="Times New Roman" w:cs="Times New Roman"/>
          <w:color w:val="000000"/>
          <w:sz w:val="28"/>
          <w:szCs w:val="28"/>
        </w:rPr>
        <w:t>ға бару (AOR = 2,45; p = 0,049). Ересектер үшін тәуекелді бағалаудың сәйкес шкаласы әзірленді (AUC = 0,749; 95% CI: 0,705–0,793). Шкала бойынша максималды балл – 52 балл, және үш тәуекел деңгейі бөлінді: төмен (0–20 балл), орташа (21–35 балл) және жоғары (</w:t>
      </w:r>
      <w:r>
        <w:rPr>
          <w:rFonts w:ascii="Times New Roman" w:eastAsia="Times New Roman" w:hAnsi="Times New Roman" w:cs="Times New Roman"/>
          <w:color w:val="000000"/>
          <w:sz w:val="28"/>
          <w:szCs w:val="28"/>
        </w:rPr>
        <w:t>36 балл және одан жоғары).</w:t>
      </w:r>
    </w:p>
    <w:p w14:paraId="00000036" w14:textId="77777777" w:rsidR="006741FE" w:rsidRDefault="00B57431">
      <w:pPr>
        <w:widowControl w:val="0"/>
        <w:numPr>
          <w:ilvl w:val="0"/>
          <w:numId w:val="2"/>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Дерматофитоз диагнозы расталған науқастардан алынған 150 клиникалық изолятқа молекулалық идентификация жүргізілді. Барлық анықталған изоляттар бес түрге жатқызылды: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(n=81),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(n=24),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(n=20),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(n=18) және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(n=7). 101 изолят (67,3%) зоофилді түрлерге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ал 49 изолят (32,7%) антропофильді түрлерге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w:t>
      </w:r>
      <w:r>
        <w:rPr>
          <w:rFonts w:ascii="Times New Roman" w:eastAsia="Times New Roman" w:hAnsi="Times New Roman" w:cs="Times New Roman"/>
          <w:i/>
          <w:color w:val="000000"/>
          <w:sz w:val="28"/>
          <w:szCs w:val="28"/>
        </w:rPr>
        <w:t>ichophyton interdigitale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жатқызылды. Ең жиі анықталған қоздырғыш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болды – барлық анықталған штаммдардың 54,0%-ын құрады.</w:t>
      </w:r>
    </w:p>
    <w:p w14:paraId="00000037"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 xml:space="preserve">Дерматофиттердің түрі мен дерматофитоздың клиникалық түрі (χ² = 129,83; p </w:t>
      </w:r>
      <w:proofErr w:type="gramStart"/>
      <w:r>
        <w:rPr>
          <w:rFonts w:ascii="Times New Roman" w:eastAsia="Times New Roman" w:hAnsi="Times New Roman" w:cs="Times New Roman"/>
          <w:color w:val="000000"/>
          <w:sz w:val="28"/>
          <w:szCs w:val="28"/>
        </w:rPr>
        <w:t>&lt; 0,001</w:t>
      </w:r>
      <w:proofErr w:type="gramEnd"/>
      <w:r>
        <w:rPr>
          <w:rFonts w:ascii="Times New Roman" w:eastAsia="Times New Roman" w:hAnsi="Times New Roman" w:cs="Times New Roman"/>
          <w:color w:val="000000"/>
          <w:sz w:val="28"/>
          <w:szCs w:val="28"/>
        </w:rPr>
        <w:t>), сондай-а</w:t>
      </w:r>
      <w:r>
        <w:rPr>
          <w:rFonts w:ascii="Times New Roman" w:eastAsia="Times New Roman" w:hAnsi="Times New Roman" w:cs="Times New Roman"/>
          <w:color w:val="000000"/>
          <w:sz w:val="28"/>
          <w:szCs w:val="28"/>
        </w:rPr>
        <w:t xml:space="preserve">қ қоздырғыштың түрі мен науқастардың жас санаты (χ² = 33,33; p &lt; 0,001) арасында статистикалық тұрғыдан маңызды байланыс анықталды. Бас терісінің және тегіс терінің дерматофитозында ең жиі анықталған қоздырғыш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болды (тиісінше 68,6% және 6</w:t>
      </w:r>
      <w:r>
        <w:rPr>
          <w:rFonts w:ascii="Times New Roman" w:eastAsia="Times New Roman" w:hAnsi="Times New Roman" w:cs="Times New Roman"/>
          <w:color w:val="000000"/>
          <w:sz w:val="28"/>
          <w:szCs w:val="28"/>
        </w:rPr>
        <w:t xml:space="preserve">2,1%), ал шап түрінде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(72%) және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(20%) басым болды. Зоофильді түрлер балаларда жиі тіркелді, ал ересектерде антропофильді түрлердің үлесі артты және қоздырғыштардың түрлік әртүрлілігі жоғарылады.</w:t>
      </w:r>
    </w:p>
    <w:p w14:paraId="00000038"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lastRenderedPageBreak/>
        <w:t>Microspor</w:t>
      </w:r>
      <w:r>
        <w:rPr>
          <w:rFonts w:ascii="Times New Roman" w:eastAsia="Times New Roman" w:hAnsi="Times New Roman" w:cs="Times New Roman"/>
          <w:i/>
          <w:color w:val="000000"/>
          <w:sz w:val="28"/>
          <w:szCs w:val="28"/>
        </w:rPr>
        <w:t>um canis</w:t>
      </w:r>
      <w:r>
        <w:rPr>
          <w:rFonts w:ascii="Times New Roman" w:eastAsia="Times New Roman" w:hAnsi="Times New Roman" w:cs="Times New Roman"/>
          <w:color w:val="000000"/>
          <w:sz w:val="28"/>
          <w:szCs w:val="28"/>
        </w:rPr>
        <w:t xml:space="preserve"> ең жиі 0–10 жас тобында анықталды (73,3%), ал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негізінен 21 жастан асқан адамдарда анықталды. Бас терісінің дерматофитозында зоофильді этиология кезінде жастың медианасы 9,5 жас, ал антропофильді этиологияда – 15 жас болд</w:t>
      </w:r>
      <w:r>
        <w:rPr>
          <w:rFonts w:ascii="Times New Roman" w:eastAsia="Times New Roman" w:hAnsi="Times New Roman" w:cs="Times New Roman"/>
          <w:color w:val="000000"/>
          <w:sz w:val="28"/>
          <w:szCs w:val="28"/>
        </w:rPr>
        <w:t xml:space="preserve">ы. Тегіс тері дерматофитозында топтар арасындағы жас ерекшеліктері елеусіз болды. Шап аймағының дерматофитозы дерлік тек ересектерде тіркелді (жастың медианасы – 28,5 жас). Маусымдық өзгерістерді талдау көктем-жаз кезеңінде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w:t>
      </w:r>
      <w:r>
        <w:rPr>
          <w:rFonts w:ascii="Times New Roman" w:eastAsia="Times New Roman" w:hAnsi="Times New Roman" w:cs="Times New Roman"/>
          <w:i/>
          <w:color w:val="000000"/>
          <w:sz w:val="28"/>
          <w:szCs w:val="28"/>
        </w:rPr>
        <w:t>ton interdigitale</w:t>
      </w:r>
      <w:r>
        <w:rPr>
          <w:rFonts w:ascii="Times New Roman" w:eastAsia="Times New Roman" w:hAnsi="Times New Roman" w:cs="Times New Roman"/>
          <w:color w:val="000000"/>
          <w:sz w:val="28"/>
          <w:szCs w:val="28"/>
        </w:rPr>
        <w:t xml:space="preserve"> жиі анықталғанын, ал </w:t>
      </w:r>
      <w:r>
        <w:rPr>
          <w:rFonts w:ascii="Times New Roman" w:eastAsia="Times New Roman" w:hAnsi="Times New Roman" w:cs="Times New Roman"/>
          <w:i/>
          <w:color w:val="000000"/>
          <w:sz w:val="28"/>
          <w:szCs w:val="28"/>
        </w:rPr>
        <w:t xml:space="preserve">Trichophyton verrucosum </w:t>
      </w:r>
      <w:r>
        <w:rPr>
          <w:rFonts w:ascii="Times New Roman" w:eastAsia="Times New Roman" w:hAnsi="Times New Roman" w:cs="Times New Roman"/>
          <w:color w:val="000000"/>
          <w:sz w:val="28"/>
          <w:szCs w:val="28"/>
        </w:rPr>
        <w:t xml:space="preserve">және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көбінесе күз-қыс кезеңінде анықталғанын көрсетті. Айырмашылықтар статистикалық тұрғыдан маңызды болды (χ² = 11,34; p = 0,01).</w:t>
      </w:r>
    </w:p>
    <w:p w14:paraId="00000039"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анықталуы ерекш</w:t>
      </w:r>
      <w:r>
        <w:rPr>
          <w:rFonts w:ascii="Times New Roman" w:eastAsia="Times New Roman" w:hAnsi="Times New Roman" w:cs="Times New Roman"/>
          <w:color w:val="000000"/>
          <w:sz w:val="28"/>
          <w:szCs w:val="28"/>
        </w:rPr>
        <w:t>е эпидемиологиялық маңызға ие болды – 7 жағдайда (4,7 %), бұл түр бұрын Қазақстан аумағында сипатталмаған. Барлық науқастар Астана қаласында тұратын, көші-қон байланыстары болмаған және өңірден тыс жерлерге шықпаған. Көп жағдайда зақымдану шап аймағында ло</w:t>
      </w:r>
      <w:r>
        <w:rPr>
          <w:rFonts w:ascii="Times New Roman" w:eastAsia="Times New Roman" w:hAnsi="Times New Roman" w:cs="Times New Roman"/>
          <w:color w:val="000000"/>
          <w:sz w:val="28"/>
          <w:szCs w:val="28"/>
        </w:rPr>
        <w:t>кализацияланып, аурудың ұзақ немесе қайталанатын ағымымен сипатталды. 7 науқастың 6-да тербинафинмен емнің тиімділігінің төмендеуі байқалды.</w:t>
      </w:r>
    </w:p>
    <w:p w14:paraId="0000003A" w14:textId="77777777" w:rsidR="006741FE" w:rsidRDefault="00B57431">
      <w:pPr>
        <w:widowControl w:val="0"/>
        <w:numPr>
          <w:ilvl w:val="0"/>
          <w:numId w:val="2"/>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Тербинафинге және итраконазолға дерматофиттердің 150 клиникалық изоляттарының сезімталдығы in vitro EUCAST E.Def 11</w:t>
      </w:r>
      <w:r>
        <w:rPr>
          <w:rFonts w:ascii="Times New Roman" w:eastAsia="Times New Roman" w:hAnsi="Times New Roman" w:cs="Times New Roman"/>
          <w:color w:val="000000"/>
          <w:sz w:val="28"/>
          <w:szCs w:val="28"/>
        </w:rPr>
        <w:t xml:space="preserve">.0 хаттамасына сәйкес микродилюция әдісімен бағаланды. Зерттеуге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(n=81),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(n=24),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(n=20),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(n=18) және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(n=7) изоляттары енгізілді.</w:t>
      </w:r>
    </w:p>
    <w:p w14:paraId="0000003B" w14:textId="77777777" w:rsidR="006741FE" w:rsidRDefault="00B57431">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8"/>
          <w:szCs w:val="28"/>
          <w:highlight w:val="yellow"/>
        </w:rPr>
      </w:pPr>
      <w:r>
        <w:rPr>
          <w:rFonts w:ascii="Times New Roman" w:eastAsia="Times New Roman" w:hAnsi="Times New Roman" w:cs="Times New Roman"/>
          <w:color w:val="000000"/>
          <w:sz w:val="28"/>
          <w:szCs w:val="28"/>
        </w:rPr>
        <w:t xml:space="preserve">Дерматофиттердің клиникалық изоляттары үшін тербинафиннің МИК мәндері кең ауқымда өзгерді – 0,008–2,000 мг/л. Ең төменгі мәндер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(0,008–0,125 мг/л, МИК₅₀ – 0,016 мг/л, МИК₉₀ – 0,125 мг/л),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(0,016–0,063 мг/л,</w:t>
      </w:r>
      <w:r>
        <w:rPr>
          <w:rFonts w:ascii="Times New Roman" w:eastAsia="Times New Roman" w:hAnsi="Times New Roman" w:cs="Times New Roman"/>
          <w:color w:val="000000"/>
          <w:sz w:val="28"/>
          <w:szCs w:val="28"/>
        </w:rPr>
        <w:t xml:space="preserve"> МИК₅₀ – 0,031 мг/л, МИК₉₀ – 0,063 мг/л) және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(0,016–0,125 мг/л, МИК₅₀ – 0,031 мг/л, МИК₉₀ – 0,063 мг/л) үшін анықталды.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үшін МИК мәндерінің диапазоны 0,016–0,125 мг/л болды, МИК₅₀ – 0,031 мг/л және МИК₉₀ – 0,125 м</w:t>
      </w:r>
      <w:r>
        <w:rPr>
          <w:rFonts w:ascii="Times New Roman" w:eastAsia="Times New Roman" w:hAnsi="Times New Roman" w:cs="Times New Roman"/>
          <w:color w:val="000000"/>
          <w:sz w:val="28"/>
          <w:szCs w:val="28"/>
        </w:rPr>
        <w:t xml:space="preserve">г/л. Ең жоғары көрсеткіштер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үшін тіркелді (0,063–2,000 мг/л), мұнда МИК₅₀ = 0,500 мг/л болды. Жалпы алынған үлгілер бойынша (n=150) МИК₅₀ – 0,031 мг/л, ал МИК₉₀ – 0,125 мг/л құрады.</w:t>
      </w:r>
    </w:p>
    <w:p w14:paraId="0000003C" w14:textId="77777777" w:rsidR="006741FE" w:rsidRDefault="00B57431">
      <w:pPr>
        <w:widowControl w:val="0"/>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Итраконазолдың МИК мәндері 0,008–1,000 мг/л аралығында анықталды.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үшін ең төменгі мәндер тіркелді – 0,031–0,125 мг/л. Екі жағдайда да МИК₅₀ 0,063 мг/л, ал МИК₉₀ – 0,125 мг/л құрады. </w:t>
      </w:r>
      <w:r>
        <w:rPr>
          <w:rFonts w:ascii="Times New Roman" w:eastAsia="Times New Roman" w:hAnsi="Times New Roman" w:cs="Times New Roman"/>
          <w:i/>
          <w:color w:val="000000"/>
          <w:sz w:val="28"/>
          <w:szCs w:val="28"/>
        </w:rPr>
        <w:t>Trichophyton indoti</w:t>
      </w:r>
      <w:r>
        <w:rPr>
          <w:rFonts w:ascii="Times New Roman" w:eastAsia="Times New Roman" w:hAnsi="Times New Roman" w:cs="Times New Roman"/>
          <w:i/>
          <w:color w:val="000000"/>
          <w:sz w:val="28"/>
          <w:szCs w:val="28"/>
        </w:rPr>
        <w:t>neae</w:t>
      </w:r>
      <w:r>
        <w:rPr>
          <w:rFonts w:ascii="Times New Roman" w:eastAsia="Times New Roman" w:hAnsi="Times New Roman" w:cs="Times New Roman"/>
          <w:color w:val="000000"/>
          <w:sz w:val="28"/>
          <w:szCs w:val="28"/>
        </w:rPr>
        <w:t xml:space="preserve"> үшін диапазон 0,008–0,125 мг/л, МИК₅₀ – 0,063 мг/л болды.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үшін анағұрлым кең диапазон тіркелді (0,125–1,000 мг/л), МИК₅₀ – 0,500 мг/л, МИК₉₀ – 1,000 мг/л құрады.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үшін көрсеткіштер 0,063–1,000 мг/л аралығында ө</w:t>
      </w:r>
      <w:r>
        <w:rPr>
          <w:rFonts w:ascii="Times New Roman" w:eastAsia="Times New Roman" w:hAnsi="Times New Roman" w:cs="Times New Roman"/>
          <w:color w:val="000000"/>
          <w:sz w:val="28"/>
          <w:szCs w:val="28"/>
        </w:rPr>
        <w:t>згерді, МИК₅₀ 0,250 мг/л, ал МИК₉₀ – 0,500 мг/л құрады. Жалпы алынған деректер бойынша МИК₅₀ – 0,125 мг/л, ал МИК₉₀ – 0,500 мг/л құрады.</w:t>
      </w:r>
    </w:p>
    <w:p w14:paraId="0000003D"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Pr>
          <w:rFonts w:ascii="Times New Roman" w:eastAsia="Times New Roman" w:hAnsi="Times New Roman" w:cs="Times New Roman"/>
          <w:i/>
          <w:sz w:val="28"/>
          <w:szCs w:val="28"/>
        </w:rPr>
        <w:t>Trichophyton indotineae</w:t>
      </w:r>
      <w:r>
        <w:rPr>
          <w:rFonts w:ascii="Times New Roman" w:eastAsia="Times New Roman" w:hAnsi="Times New Roman" w:cs="Times New Roman"/>
          <w:sz w:val="28"/>
          <w:szCs w:val="28"/>
        </w:rPr>
        <w:t xml:space="preserve"> изоляттарының 5-інде тербинафинге арналған болжалды ECOFF (0,125 мг/л; EUCAST, E.Def 11.0, 20</w:t>
      </w:r>
      <w:r>
        <w:rPr>
          <w:rFonts w:ascii="Times New Roman" w:eastAsia="Times New Roman" w:hAnsi="Times New Roman" w:cs="Times New Roman"/>
          <w:sz w:val="28"/>
          <w:szCs w:val="28"/>
        </w:rPr>
        <w:t xml:space="preserve">22) асып түсті (71,4 %). Сонымен қатар осы түр үшін итраконазолдың МИК мәндері болжалды ECOFF мәнінен (0,250 мг/л) аспады. </w:t>
      </w:r>
    </w:p>
    <w:p w14:paraId="0000003E"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Барлық </w:t>
      </w:r>
      <w:r>
        <w:rPr>
          <w:rFonts w:ascii="Times New Roman" w:eastAsia="Times New Roman" w:hAnsi="Times New Roman" w:cs="Times New Roman"/>
          <w:i/>
          <w:sz w:val="28"/>
          <w:szCs w:val="28"/>
        </w:rPr>
        <w:t>Trichophyton interdigitale</w:t>
      </w:r>
      <w:r>
        <w:rPr>
          <w:rFonts w:ascii="Times New Roman" w:eastAsia="Times New Roman" w:hAnsi="Times New Roman" w:cs="Times New Roman"/>
          <w:sz w:val="28"/>
          <w:szCs w:val="28"/>
        </w:rPr>
        <w:t xml:space="preserve"> изоляттарында екі препарат үшін де МИК мәндері жабайы типтің диапазоны шегінде болды. Айта кету ке</w:t>
      </w:r>
      <w:r>
        <w:rPr>
          <w:rFonts w:ascii="Times New Roman" w:eastAsia="Times New Roman" w:hAnsi="Times New Roman" w:cs="Times New Roman"/>
          <w:sz w:val="28"/>
          <w:szCs w:val="28"/>
        </w:rPr>
        <w:t xml:space="preserve">рек, бұл түр үшін бекітілген ECOFF әлі анықталмаған, сондықтан интерпретация </w:t>
      </w:r>
      <w:r>
        <w:rPr>
          <w:rFonts w:ascii="Times New Roman" w:eastAsia="Times New Roman" w:hAnsi="Times New Roman" w:cs="Times New Roman"/>
          <w:i/>
          <w:sz w:val="28"/>
          <w:szCs w:val="28"/>
        </w:rPr>
        <w:t xml:space="preserve">Trichophyton indotineae </w:t>
      </w:r>
      <w:r>
        <w:rPr>
          <w:rFonts w:ascii="Times New Roman" w:eastAsia="Times New Roman" w:hAnsi="Times New Roman" w:cs="Times New Roman"/>
          <w:sz w:val="28"/>
          <w:szCs w:val="28"/>
        </w:rPr>
        <w:t xml:space="preserve">деректеріне сүйене отырып жүргізілді. </w:t>
      </w:r>
    </w:p>
    <w:p w14:paraId="0000003F" w14:textId="77777777" w:rsidR="006741FE" w:rsidRDefault="00B57431">
      <w:pPr>
        <w:widowControl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Trichophyton tonsurans</w:t>
      </w:r>
      <w:r>
        <w:rPr>
          <w:rFonts w:ascii="Times New Roman" w:eastAsia="Times New Roman" w:hAnsi="Times New Roman" w:cs="Times New Roman"/>
          <w:sz w:val="28"/>
          <w:szCs w:val="28"/>
        </w:rPr>
        <w:t xml:space="preserve"> үшін тербинафин мен итраконазолдың МИК мәндері ирандық авторлардың зерттеу нәтижелеріне сәйке</w:t>
      </w:r>
      <w:r>
        <w:rPr>
          <w:rFonts w:ascii="Times New Roman" w:eastAsia="Times New Roman" w:hAnsi="Times New Roman" w:cs="Times New Roman"/>
          <w:sz w:val="28"/>
          <w:szCs w:val="28"/>
        </w:rPr>
        <w:t>с келді (Pashootan et al., 2022). Олардың жұмысында микродилюция әдісі бойынша (CLSI M38-A2) тербинафин үшін МИК 0,003–0,125 мг/л, ал итраконазол үшін 0,06–8 мг/л аралығында анықталды. Тербинафин бойынша алынған деректер сезімталдықтың төмендеу белгілеріні</w:t>
      </w:r>
      <w:r>
        <w:rPr>
          <w:rFonts w:ascii="Times New Roman" w:eastAsia="Times New Roman" w:hAnsi="Times New Roman" w:cs="Times New Roman"/>
          <w:sz w:val="28"/>
          <w:szCs w:val="28"/>
        </w:rPr>
        <w:t xml:space="preserve">ң жоқтығын және зерттелген изоляттардың біртектілігін көрсетті. Итраконазол үшін анықталған МИК аралығы әдеби деректерге қарағанда едәуір тар болып шықты, бұл біздің іріктемедегі популяция өзгергіштігінің төмендігін көрсетуі мүмкін. Сонымен қатар </w:t>
      </w:r>
      <w:r>
        <w:rPr>
          <w:rFonts w:ascii="Times New Roman" w:eastAsia="Times New Roman" w:hAnsi="Times New Roman" w:cs="Times New Roman"/>
          <w:i/>
          <w:sz w:val="28"/>
          <w:szCs w:val="28"/>
        </w:rPr>
        <w:t>Trichophy</w:t>
      </w:r>
      <w:r>
        <w:rPr>
          <w:rFonts w:ascii="Times New Roman" w:eastAsia="Times New Roman" w:hAnsi="Times New Roman" w:cs="Times New Roman"/>
          <w:i/>
          <w:sz w:val="28"/>
          <w:szCs w:val="28"/>
        </w:rPr>
        <w:t>ton tonsurans</w:t>
      </w:r>
      <w:r>
        <w:rPr>
          <w:rFonts w:ascii="Times New Roman" w:eastAsia="Times New Roman" w:hAnsi="Times New Roman" w:cs="Times New Roman"/>
          <w:sz w:val="28"/>
          <w:szCs w:val="28"/>
        </w:rPr>
        <w:t xml:space="preserve"> үшін бекітілген ECOFF және клиникалық брейкпоинттер болмағандықтан, бұл нәтижелерді интерпретациялау сақтықпен жүргізілуі тиіс.</w:t>
      </w:r>
    </w:p>
    <w:p w14:paraId="00000040"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үшін сезімталдықтың ресми шектерінің болмауына байланысты интерпрет</w:t>
      </w:r>
      <w:r>
        <w:rPr>
          <w:rFonts w:ascii="Times New Roman" w:eastAsia="Times New Roman" w:hAnsi="Times New Roman" w:cs="Times New Roman"/>
          <w:color w:val="000000"/>
          <w:sz w:val="28"/>
          <w:szCs w:val="28"/>
        </w:rPr>
        <w:t>ация сипаттамалық түрде жүргізілді.</w:t>
      </w:r>
    </w:p>
    <w:p w14:paraId="00000041"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Тербинафин мен итраконазол арасындағы МИК-тің түрішілік салыстыруы (Уилкоксон критерийі)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 xml:space="preserve">0,0001),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(p = 0,0001),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(p &lt; 0,0021) және </w:t>
      </w:r>
      <w:r>
        <w:rPr>
          <w:rFonts w:ascii="Times New Roman" w:eastAsia="Times New Roman" w:hAnsi="Times New Roman" w:cs="Times New Roman"/>
          <w:i/>
          <w:color w:val="000000"/>
          <w:sz w:val="28"/>
          <w:szCs w:val="28"/>
        </w:rPr>
        <w:t>Trichophyton interdigi</w:t>
      </w:r>
      <w:r>
        <w:rPr>
          <w:rFonts w:ascii="Times New Roman" w:eastAsia="Times New Roman" w:hAnsi="Times New Roman" w:cs="Times New Roman"/>
          <w:i/>
          <w:color w:val="000000"/>
          <w:sz w:val="28"/>
          <w:szCs w:val="28"/>
        </w:rPr>
        <w:t>tale</w:t>
      </w:r>
      <w:r>
        <w:rPr>
          <w:rFonts w:ascii="Times New Roman" w:eastAsia="Times New Roman" w:hAnsi="Times New Roman" w:cs="Times New Roman"/>
          <w:color w:val="000000"/>
          <w:sz w:val="28"/>
          <w:szCs w:val="28"/>
        </w:rPr>
        <w:t xml:space="preserve"> (p&lt; 0,0120) үшін статистикалық тұрғыдан маңызды айырмашылықтарды көрсетті.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үшін айырмашылықтар да статистикалық маңызды болды (p = 0,0431), алайда бақылаулар санының шектеулілігіне байланысты (n = 7) бұл нәтижелерді сақтықпен и</w:t>
      </w:r>
      <w:r>
        <w:rPr>
          <w:rFonts w:ascii="Times New Roman" w:eastAsia="Times New Roman" w:hAnsi="Times New Roman" w:cs="Times New Roman"/>
          <w:color w:val="000000"/>
          <w:sz w:val="28"/>
          <w:szCs w:val="28"/>
        </w:rPr>
        <w:t xml:space="preserve">нтерпретациялау қажет. </w:t>
      </w:r>
    </w:p>
    <w:p w14:paraId="00000042"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Түрлер арасындағы салыстыру (Краскел–Уоллис критерийі) екі препарат үшін де МИК көрсеткіштерінде статистикалық тұрғыдан маңызды айырмашылықтарды растады (тербинафин: H = 51,48;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 xml:space="preserve">0,00001; итраконазол: H = 40,98; p&lt;0,00001). Даннның </w:t>
      </w:r>
      <w:r>
        <w:rPr>
          <w:rFonts w:ascii="Times New Roman" w:eastAsia="Times New Roman" w:hAnsi="Times New Roman" w:cs="Times New Roman"/>
          <w:color w:val="000000"/>
          <w:sz w:val="28"/>
          <w:szCs w:val="28"/>
        </w:rPr>
        <w:t xml:space="preserve">Бонферрони түзетуімен жүргізілген пост-хок талдауы бойынша тербинафин үшін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(p=0,0003), сондай-ақ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0,00001) арасында статистикалық тұрғыдан маңызды айырмашылы</w:t>
      </w:r>
      <w:r>
        <w:rPr>
          <w:rFonts w:ascii="Times New Roman" w:eastAsia="Times New Roman" w:hAnsi="Times New Roman" w:cs="Times New Roman"/>
          <w:color w:val="000000"/>
          <w:sz w:val="28"/>
          <w:szCs w:val="28"/>
        </w:rPr>
        <w:t xml:space="preserve">қтар анықталды. Итраконазол үшін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(p=0,0002),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(p=0,0002), сондай-ақ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мен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(p=0,0021) арасында статистикалық тұрғыдан маңызды айырмашылықтар байқалды.</w:t>
      </w:r>
    </w:p>
    <w:p w14:paraId="00000043"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Тербинафин мен итраконазолдың МИК көрсеткіштерінің Спирман рангілік коэффициенті бойынша жүргізілген корреляциялық талдауы дерматофиттің әрбір түрі үшін де статистикалық тұрғыдан </w:t>
      </w:r>
      <w:r>
        <w:rPr>
          <w:rFonts w:ascii="Times New Roman" w:eastAsia="Times New Roman" w:hAnsi="Times New Roman" w:cs="Times New Roman"/>
          <w:color w:val="000000"/>
          <w:sz w:val="28"/>
          <w:szCs w:val="28"/>
        </w:rPr>
        <w:t>маңызды байланыс анықтамады (</w:t>
      </w:r>
      <w:proofErr w:type="gramStart"/>
      <w:r>
        <w:rPr>
          <w:rFonts w:ascii="Times New Roman" w:eastAsia="Times New Roman" w:hAnsi="Times New Roman" w:cs="Times New Roman"/>
          <w:color w:val="000000"/>
          <w:sz w:val="28"/>
          <w:szCs w:val="28"/>
        </w:rPr>
        <w:t>p &gt;</w:t>
      </w:r>
      <w:proofErr w:type="gramEnd"/>
      <w:r>
        <w:rPr>
          <w:rFonts w:ascii="Times New Roman" w:eastAsia="Times New Roman" w:hAnsi="Times New Roman" w:cs="Times New Roman"/>
          <w:color w:val="000000"/>
          <w:sz w:val="28"/>
          <w:szCs w:val="28"/>
        </w:rPr>
        <w:t xml:space="preserve"> 0,05), бұл зерттелген штаммдарда айқаспалы төзімділіктің жоқтығын көрсетеді.</w:t>
      </w:r>
    </w:p>
    <w:p w14:paraId="00000044" w14:textId="303C31A7" w:rsidR="006741FE" w:rsidRPr="00175849" w:rsidRDefault="00B57431" w:rsidP="00175849">
      <w:pPr>
        <w:pStyle w:val="a5"/>
        <w:widowControl w:val="0"/>
        <w:numPr>
          <w:ilvl w:val="0"/>
          <w:numId w:val="2"/>
        </w:numPr>
        <w:pBdr>
          <w:top w:val="nil"/>
          <w:left w:val="nil"/>
          <w:bottom w:val="nil"/>
          <w:right w:val="nil"/>
          <w:between w:val="nil"/>
        </w:pBdr>
        <w:spacing w:after="0" w:line="240" w:lineRule="auto"/>
        <w:ind w:left="0" w:firstLine="709"/>
        <w:jc w:val="both"/>
        <w:rPr>
          <w:rFonts w:ascii="Times New Roman" w:eastAsia="Times New Roman" w:hAnsi="Times New Roman" w:cs="Times New Roman"/>
          <w:color w:val="000000"/>
          <w:sz w:val="28"/>
          <w:szCs w:val="28"/>
        </w:rPr>
      </w:pPr>
      <w:r w:rsidRPr="00175849">
        <w:rPr>
          <w:rFonts w:ascii="Times New Roman" w:eastAsia="Times New Roman" w:hAnsi="Times New Roman" w:cs="Times New Roman"/>
          <w:color w:val="000000"/>
          <w:sz w:val="28"/>
          <w:szCs w:val="28"/>
        </w:rPr>
        <w:t xml:space="preserve">Осы зерттеу барысында алынған деректердің негізінде дерматофитозбен ауыратын науқастарды, соның ішінде аурудың қайталанатын </w:t>
      </w:r>
      <w:r w:rsidRPr="00175849">
        <w:rPr>
          <w:rFonts w:ascii="Times New Roman" w:eastAsia="Times New Roman" w:hAnsi="Times New Roman" w:cs="Times New Roman"/>
          <w:color w:val="000000"/>
          <w:sz w:val="28"/>
          <w:szCs w:val="28"/>
        </w:rPr>
        <w:lastRenderedPageBreak/>
        <w:t>және персистенциясы ба</w:t>
      </w:r>
      <w:r w:rsidRPr="00175849">
        <w:rPr>
          <w:rFonts w:ascii="Times New Roman" w:eastAsia="Times New Roman" w:hAnsi="Times New Roman" w:cs="Times New Roman"/>
          <w:color w:val="000000"/>
          <w:sz w:val="28"/>
          <w:szCs w:val="28"/>
        </w:rPr>
        <w:t xml:space="preserve">р түрлерін жүргізудің тиімділігін арттыруға бағытталған құрылымдық клиникалық-диагностикалық алгоритм әзірленді. Алгоритм науқастың барлық диагностикалық және емдеу жолын ескереді – алғашқы қаралудан бастап стандартты тәсілдер тиімсіз болған жағдайда емді </w:t>
      </w:r>
      <w:r w:rsidRPr="00175849">
        <w:rPr>
          <w:rFonts w:ascii="Times New Roman" w:eastAsia="Times New Roman" w:hAnsi="Times New Roman" w:cs="Times New Roman"/>
          <w:color w:val="000000"/>
          <w:sz w:val="28"/>
          <w:szCs w:val="28"/>
        </w:rPr>
        <w:t>түзетуге дейін. Алгоритмнің негізгі элементтері – кешенді клиникалық бағалау, молекулалық әдістерді қолданумен зертханалық диагностика және сезімталдықты анықтау, сондай-ақ бейімделген ем тактикасы.</w:t>
      </w:r>
    </w:p>
    <w:p w14:paraId="00000045"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w:t>
      </w:r>
      <w:r>
        <w:rPr>
          <w:rFonts w:ascii="Times New Roman" w:eastAsia="Times New Roman" w:hAnsi="Times New Roman" w:cs="Times New Roman"/>
          <w:color w:val="000000"/>
          <w:sz w:val="28"/>
          <w:szCs w:val="28"/>
        </w:rPr>
        <w:t>ірінші кезеңде шағымдарды, анамнезді және жергілікті ста</w:t>
      </w:r>
      <w:r>
        <w:rPr>
          <w:rFonts w:ascii="Times New Roman" w:eastAsia="Times New Roman" w:hAnsi="Times New Roman" w:cs="Times New Roman"/>
          <w:color w:val="000000"/>
          <w:sz w:val="28"/>
          <w:szCs w:val="28"/>
        </w:rPr>
        <w:t>тусын талдау арқылы алғашқы клиникалық қаралу жүргізіледі. Дерматофитоздың жеке даму қаупін бағалау үшін авторлық шкала қолданылады, оның нәтижесіне сүйене отырып диагнозды зертханалық растау қажеттілігі туралы шешім қабылданады. Егер клиникалық көрініс ти</w:t>
      </w:r>
      <w:r>
        <w:rPr>
          <w:rFonts w:ascii="Times New Roman" w:eastAsia="Times New Roman" w:hAnsi="Times New Roman" w:cs="Times New Roman"/>
          <w:color w:val="000000"/>
          <w:sz w:val="28"/>
          <w:szCs w:val="28"/>
        </w:rPr>
        <w:t>птік болса немесе сауалнамада орташа не жоғары балл анықталса, KOH ерітіндісімен микроскопия жүргізіледі, қажет болған жағдайда қайталанып немесе мәдени себінді жасалады.</w:t>
      </w:r>
    </w:p>
    <w:p w14:paraId="00000046"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Егер нәтиже оң болса, қоздырғыштың түрін нақтылау үшін ПТР жүргізу ұсынылады. Алгорит</w:t>
      </w:r>
      <w:r>
        <w:rPr>
          <w:rFonts w:ascii="Times New Roman" w:eastAsia="Times New Roman" w:hAnsi="Times New Roman" w:cs="Times New Roman"/>
          <w:color w:val="000000"/>
          <w:sz w:val="28"/>
          <w:szCs w:val="28"/>
        </w:rPr>
        <w:t xml:space="preserve">мде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-ні әлеуетті төзімді түр ретінде анықтауға ерекше көңіл бөлінеді. Мұндай жағдайларда, соның ішінде итраконазолмен жүйелік емдеуді қолдануды қарастыра отырып, жеке диагностикалық және емдік тәсілдер ұсынылады.</w:t>
      </w:r>
    </w:p>
    <w:p w14:paraId="00000047"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Келесі кезең – қозды</w:t>
      </w:r>
      <w:r>
        <w:rPr>
          <w:rFonts w:ascii="Times New Roman" w:eastAsia="Times New Roman" w:hAnsi="Times New Roman" w:cs="Times New Roman"/>
          <w:color w:val="000000"/>
          <w:sz w:val="28"/>
          <w:szCs w:val="28"/>
        </w:rPr>
        <w:t>рғыштың түріне, аурудың клиникалық түріне және жас шектеулеріне негізделген ем тактикасын таңдау. Жүйелік және жергілікті ем бойынша ұсынымдар әзірленді, оның ішінде көрсетілімдер мен хабардар етілген келісім болған жағдайда 12 жасқа дейінгі балаларда итра</w:t>
      </w:r>
      <w:r>
        <w:rPr>
          <w:rFonts w:ascii="Times New Roman" w:eastAsia="Times New Roman" w:hAnsi="Times New Roman" w:cs="Times New Roman"/>
          <w:color w:val="000000"/>
          <w:sz w:val="28"/>
          <w:szCs w:val="28"/>
        </w:rPr>
        <w:t>коназолды off-label қолдануды ескере отырып.</w:t>
      </w:r>
    </w:p>
    <w:p w14:paraId="00000048"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Алгоритм емдеудің тиімділігін 4–6 аптадан кейін бағалауды қамтиды. Аурудың қайталануы немесе клиникалық жақсару болмаған жағдайда, микроскопия, ПТР, қауіп факторларын бағалау және мүмкін болса, EUCAST E.Def 11.0 хаттамасына сәйкес жүйелік антимикотиктердің</w:t>
      </w:r>
      <w:r>
        <w:rPr>
          <w:rFonts w:ascii="Times New Roman" w:eastAsia="Times New Roman" w:hAnsi="Times New Roman" w:cs="Times New Roman"/>
          <w:color w:val="000000"/>
          <w:sz w:val="28"/>
          <w:szCs w:val="28"/>
        </w:rPr>
        <w:t xml:space="preserve"> МИК мәндерін анықтауды қамтитын кеңейтілген тексерумен қайта диагностика жүргізіледі.</w:t>
      </w:r>
    </w:p>
    <w:p w14:paraId="00000049"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Соңғы кезең – емді түзетуден кейін тиімділікті бақылау және кейінгі диспансерлік бақылау. Алгоритм алдын алу, санация және науқастарды ақпараттандыру шараларын қамтиды. </w:t>
      </w:r>
    </w:p>
    <w:p w14:paraId="0000004A" w14:textId="77777777" w:rsidR="006741FE" w:rsidRDefault="00B57431">
      <w:pPr>
        <w:widowControl w:val="0"/>
        <w:pBdr>
          <w:top w:val="nil"/>
          <w:left w:val="nil"/>
          <w:bottom w:val="nil"/>
          <w:right w:val="nil"/>
          <w:between w:val="nil"/>
        </w:pBdr>
        <w:spacing w:after="0" w:line="240" w:lineRule="auto"/>
        <w:ind w:left="7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Қорытындылар:</w:t>
      </w:r>
    </w:p>
    <w:p w14:paraId="0000004B" w14:textId="77777777" w:rsidR="006741FE" w:rsidRDefault="00B57431">
      <w:pPr>
        <w:widowControl w:val="0"/>
        <w:numPr>
          <w:ilvl w:val="0"/>
          <w:numId w:val="1"/>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Астана қаласының науқастарында дерматофитоз құрылымында тегіс тері дерматофитозы (53,3%), бас терісінің дерматофитозы (28,9%) және шап аймағы дерматофитозы (17,8%) анықталды. Бас терісінің дерматофитозы ер балаларда жиі кездесті, ал шап айма</w:t>
      </w:r>
      <w:r>
        <w:rPr>
          <w:rFonts w:ascii="Times New Roman" w:eastAsia="Times New Roman" w:hAnsi="Times New Roman" w:cs="Times New Roman"/>
          <w:sz w:val="28"/>
          <w:szCs w:val="28"/>
        </w:rPr>
        <w:t>ғы дерматофитозы ересек ерлерде анықталды (</w:t>
      </w:r>
      <w:proofErr w:type="gramStart"/>
      <w:r>
        <w:rPr>
          <w:rFonts w:ascii="Times New Roman" w:eastAsia="Times New Roman" w:hAnsi="Times New Roman" w:cs="Times New Roman"/>
          <w:sz w:val="28"/>
          <w:szCs w:val="28"/>
        </w:rPr>
        <w:t>p&lt;</w:t>
      </w:r>
      <w:proofErr w:type="gramEnd"/>
      <w:r>
        <w:rPr>
          <w:rFonts w:ascii="Times New Roman" w:eastAsia="Times New Roman" w:hAnsi="Times New Roman" w:cs="Times New Roman"/>
          <w:sz w:val="28"/>
          <w:szCs w:val="28"/>
        </w:rPr>
        <w:t>0,01). Балаларда тегіс терінің зақымдануы контактті спорт түрлерімен және моншаға барумен, ал бас терісінің зақымдануы мысықтармен байланыста болды (</w:t>
      </w:r>
      <w:proofErr w:type="gramStart"/>
      <w:r>
        <w:rPr>
          <w:rFonts w:ascii="Times New Roman" w:eastAsia="Times New Roman" w:hAnsi="Times New Roman" w:cs="Times New Roman"/>
          <w:sz w:val="28"/>
          <w:szCs w:val="28"/>
        </w:rPr>
        <w:t>p&lt;</w:t>
      </w:r>
      <w:proofErr w:type="gramEnd"/>
      <w:r>
        <w:rPr>
          <w:rFonts w:ascii="Times New Roman" w:eastAsia="Times New Roman" w:hAnsi="Times New Roman" w:cs="Times New Roman"/>
          <w:sz w:val="28"/>
          <w:szCs w:val="28"/>
        </w:rPr>
        <w:t>0,01). Ересектерде шап аймағы дерматофитозы жұқтырған серікт</w:t>
      </w:r>
      <w:r>
        <w:rPr>
          <w:rFonts w:ascii="Times New Roman" w:eastAsia="Times New Roman" w:hAnsi="Times New Roman" w:cs="Times New Roman"/>
          <w:sz w:val="28"/>
          <w:szCs w:val="28"/>
        </w:rPr>
        <w:t>еспен жыныстық қатынаста (</w:t>
      </w:r>
      <w:proofErr w:type="gramStart"/>
      <w:r>
        <w:rPr>
          <w:rFonts w:ascii="Times New Roman" w:eastAsia="Times New Roman" w:hAnsi="Times New Roman" w:cs="Times New Roman"/>
          <w:sz w:val="28"/>
          <w:szCs w:val="28"/>
        </w:rPr>
        <w:t>p&lt;</w:t>
      </w:r>
      <w:proofErr w:type="gramEnd"/>
      <w:r>
        <w:rPr>
          <w:rFonts w:ascii="Times New Roman" w:eastAsia="Times New Roman" w:hAnsi="Times New Roman" w:cs="Times New Roman"/>
          <w:sz w:val="28"/>
          <w:szCs w:val="28"/>
        </w:rPr>
        <w:t xml:space="preserve">0,0001), ал бас терісінің дерматофитозында ауру туыспен (p = 0,0091) және мысықтармен (p &lt; 0,0001) байланыс байқалды. </w:t>
      </w:r>
      <w:r>
        <w:rPr>
          <w:rFonts w:ascii="Times New Roman" w:eastAsia="Times New Roman" w:hAnsi="Times New Roman" w:cs="Times New Roman"/>
          <w:color w:val="000000"/>
          <w:sz w:val="28"/>
          <w:szCs w:val="28"/>
        </w:rPr>
        <w:t xml:space="preserve"> Балалардағы дерматофитоздың ең маңызды болжаушылары – мысықтармен байланыс, ауру туыспен байланыс және контак</w:t>
      </w:r>
      <w:r>
        <w:rPr>
          <w:rFonts w:ascii="Times New Roman" w:eastAsia="Times New Roman" w:hAnsi="Times New Roman" w:cs="Times New Roman"/>
          <w:color w:val="000000"/>
          <w:sz w:val="28"/>
          <w:szCs w:val="28"/>
        </w:rPr>
        <w:t xml:space="preserve">тті спорт түрлерімен айналысу; </w:t>
      </w:r>
      <w:r>
        <w:rPr>
          <w:rFonts w:ascii="Times New Roman" w:eastAsia="Times New Roman" w:hAnsi="Times New Roman" w:cs="Times New Roman"/>
          <w:color w:val="000000"/>
          <w:sz w:val="28"/>
          <w:szCs w:val="28"/>
        </w:rPr>
        <w:lastRenderedPageBreak/>
        <w:t>ересектерде – ауру туыспен байланыс, массаж салонына бару және жұқтырған серіктеспен жыныстық қатынас. Тәуекелдің жеке шкалалары әзірленді (AUC = 0,749 – ересектер; AUC = 0,705 – балалар).</w:t>
      </w:r>
    </w:p>
    <w:p w14:paraId="0000004C" w14:textId="77777777" w:rsidR="006741FE" w:rsidRDefault="00B57431">
      <w:pPr>
        <w:widowControl w:val="0"/>
        <w:numPr>
          <w:ilvl w:val="0"/>
          <w:numId w:val="1"/>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Дерматофиттердің молекулалық идентиф</w:t>
      </w:r>
      <w:r>
        <w:rPr>
          <w:rFonts w:ascii="Times New Roman" w:eastAsia="Times New Roman" w:hAnsi="Times New Roman" w:cs="Times New Roman"/>
          <w:color w:val="000000"/>
          <w:sz w:val="28"/>
          <w:szCs w:val="28"/>
        </w:rPr>
        <w:t xml:space="preserve">икациясы (150 изолят) келесі түрлерді анықтады: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tonsurans</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Зоофильді түрлер басым болды (67,3%), көбіне бас терісі мен тегіс терінің зақымдану</w:t>
      </w:r>
      <w:r>
        <w:rPr>
          <w:rFonts w:ascii="Times New Roman" w:eastAsia="Times New Roman" w:hAnsi="Times New Roman" w:cs="Times New Roman"/>
          <w:color w:val="000000"/>
          <w:sz w:val="28"/>
          <w:szCs w:val="28"/>
        </w:rPr>
        <w:t xml:space="preserve">ында анықталды. Шап аймағында антропофильді түрлер жиі кездесіп, 92% жағдайда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 xml:space="preserve"> анықталды. Қоздырғыштың түрі мен клиникалық түрі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0,001), сондай-ақ науқастардың жасы (p&lt;0,001) арасында статистикалық т</w:t>
      </w:r>
      <w:r>
        <w:rPr>
          <w:rFonts w:ascii="Times New Roman" w:eastAsia="Times New Roman" w:hAnsi="Times New Roman" w:cs="Times New Roman"/>
          <w:color w:val="000000"/>
          <w:sz w:val="28"/>
          <w:szCs w:val="28"/>
        </w:rPr>
        <w:t xml:space="preserve">ұрғыдан маңызды байланыс анықталды. </w:t>
      </w:r>
      <w:r>
        <w:rPr>
          <w:rFonts w:ascii="Times New Roman" w:eastAsia="Times New Roman" w:hAnsi="Times New Roman" w:cs="Times New Roman"/>
          <w:i/>
          <w:color w:val="000000"/>
          <w:sz w:val="28"/>
          <w:szCs w:val="28"/>
        </w:rPr>
        <w:t>Microsporum canis</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 interdigitale</w:t>
      </w:r>
      <w:r>
        <w:rPr>
          <w:rFonts w:ascii="Times New Roman" w:eastAsia="Times New Roman" w:hAnsi="Times New Roman" w:cs="Times New Roman"/>
          <w:color w:val="000000"/>
          <w:sz w:val="28"/>
          <w:szCs w:val="28"/>
        </w:rPr>
        <w:t xml:space="preserve"> көктем-жаз айларында жиі анықталды, ал </w:t>
      </w:r>
      <w:r>
        <w:rPr>
          <w:rFonts w:ascii="Times New Roman" w:eastAsia="Times New Roman" w:hAnsi="Times New Roman" w:cs="Times New Roman"/>
          <w:i/>
          <w:color w:val="000000"/>
          <w:sz w:val="28"/>
          <w:szCs w:val="28"/>
        </w:rPr>
        <w:t>Trichophyton verrucosum</w:t>
      </w:r>
      <w:r>
        <w:rPr>
          <w:rFonts w:ascii="Times New Roman" w:eastAsia="Times New Roman" w:hAnsi="Times New Roman" w:cs="Times New Roman"/>
          <w:color w:val="000000"/>
          <w:sz w:val="28"/>
          <w:szCs w:val="28"/>
        </w:rPr>
        <w:t xml:space="preserve"> және </w:t>
      </w:r>
      <w:r>
        <w:rPr>
          <w:rFonts w:ascii="Times New Roman" w:eastAsia="Times New Roman" w:hAnsi="Times New Roman" w:cs="Times New Roman"/>
          <w:i/>
          <w:color w:val="000000"/>
          <w:sz w:val="28"/>
          <w:szCs w:val="28"/>
        </w:rPr>
        <w:t>Trichophyton</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i/>
          <w:color w:val="000000"/>
          <w:sz w:val="28"/>
          <w:szCs w:val="28"/>
        </w:rPr>
        <w:t>tonsurans</w:t>
      </w:r>
      <w:r>
        <w:rPr>
          <w:rFonts w:ascii="Times New Roman" w:eastAsia="Times New Roman" w:hAnsi="Times New Roman" w:cs="Times New Roman"/>
          <w:color w:val="000000"/>
          <w:sz w:val="28"/>
          <w:szCs w:val="28"/>
        </w:rPr>
        <w:t xml:space="preserve"> – күз-қыс кезеңінде (</w:t>
      </w:r>
      <w:proofErr w:type="gramStart"/>
      <w:r>
        <w:rPr>
          <w:rFonts w:ascii="Times New Roman" w:eastAsia="Times New Roman" w:hAnsi="Times New Roman" w:cs="Times New Roman"/>
          <w:color w:val="000000"/>
          <w:sz w:val="28"/>
          <w:szCs w:val="28"/>
        </w:rPr>
        <w:t>p&lt;</w:t>
      </w:r>
      <w:proofErr w:type="gramEnd"/>
      <w:r>
        <w:rPr>
          <w:rFonts w:ascii="Times New Roman" w:eastAsia="Times New Roman" w:hAnsi="Times New Roman" w:cs="Times New Roman"/>
          <w:color w:val="000000"/>
          <w:sz w:val="28"/>
          <w:szCs w:val="28"/>
        </w:rPr>
        <w:t xml:space="preserve">0,05). Қазақстанда бұрын сипатталмаған </w:t>
      </w:r>
      <w:r>
        <w:rPr>
          <w:rFonts w:ascii="Times New Roman" w:eastAsia="Times New Roman" w:hAnsi="Times New Roman" w:cs="Times New Roman"/>
          <w:i/>
          <w:color w:val="000000"/>
          <w:sz w:val="28"/>
          <w:szCs w:val="28"/>
        </w:rPr>
        <w:t>Trichophyton indotineae</w:t>
      </w:r>
      <w:r>
        <w:rPr>
          <w:rFonts w:ascii="Times New Roman" w:eastAsia="Times New Roman" w:hAnsi="Times New Roman" w:cs="Times New Roman"/>
          <w:color w:val="000000"/>
          <w:sz w:val="28"/>
          <w:szCs w:val="28"/>
        </w:rPr>
        <w:t>-нің анықталуы ерекше маңызға ие болды.</w:t>
      </w:r>
    </w:p>
    <w:p w14:paraId="0000004D" w14:textId="77777777" w:rsidR="006741FE" w:rsidRDefault="00B57431">
      <w:pPr>
        <w:widowControl w:val="0"/>
        <w:numPr>
          <w:ilvl w:val="0"/>
          <w:numId w:val="1"/>
        </w:numPr>
        <w:pBdr>
          <w:top w:val="nil"/>
          <w:left w:val="nil"/>
          <w:bottom w:val="nil"/>
          <w:right w:val="nil"/>
          <w:between w:val="nil"/>
        </w:pBdr>
        <w:tabs>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Тербинафин мен итраконазолға сезімталдық 150 дерматофит изоляттары үшін микродилюция әдісімен анықталды (EUCAST E.Def 11.0). Штамдардың көпшілігі тербинафинге сезімталдығын сақтады, алайда </w:t>
      </w:r>
      <w:r>
        <w:rPr>
          <w:rFonts w:ascii="Times New Roman" w:eastAsia="Times New Roman" w:hAnsi="Times New Roman" w:cs="Times New Roman"/>
          <w:i/>
          <w:color w:val="000000"/>
          <w:sz w:val="28"/>
          <w:szCs w:val="28"/>
        </w:rPr>
        <w:t>Tric</w:t>
      </w:r>
      <w:r>
        <w:rPr>
          <w:rFonts w:ascii="Times New Roman" w:eastAsia="Times New Roman" w:hAnsi="Times New Roman" w:cs="Times New Roman"/>
          <w:i/>
          <w:color w:val="000000"/>
          <w:sz w:val="28"/>
          <w:szCs w:val="28"/>
        </w:rPr>
        <w:t>hophyton indotineae</w:t>
      </w:r>
      <w:r>
        <w:rPr>
          <w:rFonts w:ascii="Times New Roman" w:eastAsia="Times New Roman" w:hAnsi="Times New Roman" w:cs="Times New Roman"/>
          <w:color w:val="000000"/>
          <w:sz w:val="28"/>
          <w:szCs w:val="28"/>
        </w:rPr>
        <w:t xml:space="preserve"> изоляттарының 71,4%-ында ECOFF мәні асқан, бұл сезімталдықтың төмендеуін көрсетуі мүмкін. Итраконазол үшін МИК мәндері болжамды ECOFF шегінде қалды. Екі препаратқа да сезімталдықтағы түр аралық айырмашылықтар статистикалық тұрғыдан маңы</w:t>
      </w:r>
      <w:r>
        <w:rPr>
          <w:rFonts w:ascii="Times New Roman" w:eastAsia="Times New Roman" w:hAnsi="Times New Roman" w:cs="Times New Roman"/>
          <w:color w:val="000000"/>
          <w:sz w:val="28"/>
          <w:szCs w:val="28"/>
        </w:rPr>
        <w:t>зды болды, ал тербинафин мен итраконазолға сезімталдық арасындағы корреляция анықталмады.</w:t>
      </w:r>
    </w:p>
    <w:p w14:paraId="0000004E" w14:textId="77777777" w:rsidR="006741FE" w:rsidRDefault="00B57431">
      <w:pPr>
        <w:widowControl w:val="0"/>
        <w:numPr>
          <w:ilvl w:val="0"/>
          <w:numId w:val="1"/>
        </w:numPr>
        <w:tabs>
          <w:tab w:val="left" w:pos="993"/>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Дерматофитозды емдеудің клиникалық-диагностикалық алгоритмі әзірленді, оның құрамына бастапқы бағалау (жас бойынша тәуекелді стратификациялау шкалалары), зертханалық диагностика, терапияны таңдау, созылмалы және қайталанатын түрлерін жүргізу кіреді. Алгори</w:t>
      </w:r>
      <w:r>
        <w:rPr>
          <w:rFonts w:ascii="Times New Roman" w:eastAsia="Times New Roman" w:hAnsi="Times New Roman" w:cs="Times New Roman"/>
          <w:sz w:val="28"/>
          <w:szCs w:val="28"/>
        </w:rPr>
        <w:t xml:space="preserve">тм микроскопия нәтижелерін, ПТР арқылы сәйкестендіруді және жүйелік антимикотиктерге сезімталдықты (қолданылған жағдайда) ескереді және </w:t>
      </w:r>
      <w:r>
        <w:rPr>
          <w:rFonts w:ascii="Times New Roman" w:eastAsia="Times New Roman" w:hAnsi="Times New Roman" w:cs="Times New Roman"/>
          <w:i/>
          <w:sz w:val="28"/>
          <w:szCs w:val="28"/>
        </w:rPr>
        <w:t>Trichophyton indotineae</w:t>
      </w:r>
      <w:r>
        <w:rPr>
          <w:rFonts w:ascii="Times New Roman" w:eastAsia="Times New Roman" w:hAnsi="Times New Roman" w:cs="Times New Roman"/>
          <w:sz w:val="28"/>
          <w:szCs w:val="28"/>
        </w:rPr>
        <w:t xml:space="preserve"> мен тербинафинге сезімталдығы төмен басқа қоздырғыштармен байланысты жағдайларды ерте анықтауға </w:t>
      </w:r>
      <w:r>
        <w:rPr>
          <w:rFonts w:ascii="Times New Roman" w:eastAsia="Times New Roman" w:hAnsi="Times New Roman" w:cs="Times New Roman"/>
          <w:sz w:val="28"/>
          <w:szCs w:val="28"/>
        </w:rPr>
        <w:t>бағытталған. Алгоритмді қолдану дерматофитозды емдеудің жүйелілігін қамтамасыз етіп, терапияны жекелендіруге мүмкіндік береді.</w:t>
      </w:r>
    </w:p>
    <w:p w14:paraId="0000004F" w14:textId="77777777" w:rsidR="006741FE" w:rsidRDefault="00B57431">
      <w:pPr>
        <w:widowControl w:val="0"/>
        <w:tabs>
          <w:tab w:val="left" w:pos="567"/>
        </w:tabs>
        <w:spacing w:after="0" w:line="240" w:lineRule="auto"/>
        <w:ind w:left="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Практикалық ұсыныстар:</w:t>
      </w:r>
    </w:p>
    <w:p w14:paraId="00000050" w14:textId="77777777" w:rsidR="006741FE" w:rsidRDefault="00B57431">
      <w:pPr>
        <w:widowControl w:val="0"/>
        <w:numPr>
          <w:ilvl w:val="3"/>
          <w:numId w:val="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Дерматофитоздың жоғары қаупі бар науқастарды ерте анықтау үшін негізгі клиникалық және эпидемиологиялық фа</w:t>
      </w:r>
      <w:r>
        <w:rPr>
          <w:rFonts w:ascii="Times New Roman" w:eastAsia="Times New Roman" w:hAnsi="Times New Roman" w:cs="Times New Roman"/>
          <w:color w:val="000000"/>
          <w:sz w:val="28"/>
          <w:szCs w:val="28"/>
        </w:rPr>
        <w:t>кторларды қамтитын, логистикалық регрессия модельдеріне негізделген ұсынылған шкалаларды (балалар мен ересектер үшін бөлек) пайдалану ұсынылады. Шкалаларды алдын ала бағалау сатысында қолдануға болады, бірақ олар диагнозды зертханалық растауды алмастырмайд</w:t>
      </w:r>
      <w:r>
        <w:rPr>
          <w:rFonts w:ascii="Times New Roman" w:eastAsia="Times New Roman" w:hAnsi="Times New Roman" w:cs="Times New Roman"/>
          <w:color w:val="000000"/>
          <w:sz w:val="28"/>
          <w:szCs w:val="28"/>
        </w:rPr>
        <w:t>ы, тек толықтырады.</w:t>
      </w:r>
    </w:p>
    <w:p w14:paraId="00000051" w14:textId="77777777" w:rsidR="006741FE" w:rsidRDefault="00B57431">
      <w:pPr>
        <w:widowControl w:val="0"/>
        <w:numPr>
          <w:ilvl w:val="3"/>
          <w:numId w:val="1"/>
        </w:numPr>
        <w:pBdr>
          <w:top w:val="nil"/>
          <w:left w:val="nil"/>
          <w:bottom w:val="nil"/>
          <w:right w:val="nil"/>
          <w:between w:val="nil"/>
        </w:pBdr>
        <w:tabs>
          <w:tab w:val="left" w:pos="85"/>
          <w:tab w:val="left" w:pos="142"/>
          <w:tab w:val="left" w:pos="284"/>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Дерматофитоздың қауіп факторларының комбинациясы бар науқастарда, клиникалық көрінісі айқын емес жағдайларда да, зертханалық диагностика жүргізу ұсынылады. Балалар мен ересектерге ортақ факторларға мыналар жатады: дерматофитозбен ауырат</w:t>
      </w:r>
      <w:r>
        <w:rPr>
          <w:rFonts w:ascii="Times New Roman" w:eastAsia="Times New Roman" w:hAnsi="Times New Roman" w:cs="Times New Roman"/>
          <w:color w:val="000000"/>
          <w:sz w:val="28"/>
          <w:szCs w:val="28"/>
        </w:rPr>
        <w:t xml:space="preserve">ын туыспен байланыс, мысықтармен </w:t>
      </w:r>
      <w:r>
        <w:rPr>
          <w:rFonts w:ascii="Times New Roman" w:eastAsia="Times New Roman" w:hAnsi="Times New Roman" w:cs="Times New Roman"/>
          <w:color w:val="000000"/>
          <w:sz w:val="28"/>
          <w:szCs w:val="28"/>
        </w:rPr>
        <w:lastRenderedPageBreak/>
        <w:t>байланыс (үй немесе қаңғыбас), контактті спорт түрлерімен айналысу, ылғалдылығы жоғары қоғамдық орындарға бару (моншалар, сауналар және т.б.). Балаларда қосымша факторларға 10 жасқа дейінгі жас және ер жынысы жатады; ересек</w:t>
      </w:r>
      <w:r>
        <w:rPr>
          <w:rFonts w:ascii="Times New Roman" w:eastAsia="Times New Roman" w:hAnsi="Times New Roman" w:cs="Times New Roman"/>
          <w:color w:val="000000"/>
          <w:sz w:val="28"/>
          <w:szCs w:val="28"/>
        </w:rPr>
        <w:t>терде – жұқтырған серіктеспен жыныстық қатынас және массаж салонына бару.</w:t>
      </w:r>
    </w:p>
    <w:p w14:paraId="00000052" w14:textId="77777777" w:rsidR="006741FE" w:rsidRDefault="00B57431">
      <w:pPr>
        <w:widowControl w:val="0"/>
        <w:numPr>
          <w:ilvl w:val="3"/>
          <w:numId w:val="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Дерматофитоз кезінде, әсіресе созылмалы, қайталанатын немесе атипиялық түрінде, тек микроскопиялық және культуралық зерттеумен шектелмей, қоздырғыштың түрін ПТР-диагностикасы сияқты </w:t>
      </w:r>
      <w:r>
        <w:rPr>
          <w:rFonts w:ascii="Times New Roman" w:eastAsia="Times New Roman" w:hAnsi="Times New Roman" w:cs="Times New Roman"/>
          <w:color w:val="000000"/>
          <w:sz w:val="28"/>
          <w:szCs w:val="28"/>
        </w:rPr>
        <w:t>молекулалық-генетикалық әдістер арқылы анықтау ұсынылады.</w:t>
      </w:r>
    </w:p>
    <w:p w14:paraId="00000053" w14:textId="77777777" w:rsidR="006741FE" w:rsidRDefault="00B57431">
      <w:pPr>
        <w:widowControl w:val="0"/>
        <w:numPr>
          <w:ilvl w:val="3"/>
          <w:numId w:val="1"/>
        </w:numPr>
        <w:pBdr>
          <w:top w:val="nil"/>
          <w:left w:val="nil"/>
          <w:bottom w:val="nil"/>
          <w:right w:val="nil"/>
          <w:between w:val="nil"/>
        </w:pBdr>
        <w:tabs>
          <w:tab w:val="left" w:pos="567"/>
          <w:tab w:val="left" w:pos="993"/>
        </w:tabs>
        <w:spacing w:after="0" w:line="24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Дерматофитозбен ауыратын науқастарды типтік, қайталанатын және персистенциясы бар түрлерін ескере отырып әзірленген сатылы клиникалық-диагностикалық алгоритм бойынша жүргізу ұсынылады.</w:t>
      </w:r>
    </w:p>
    <w:p w14:paraId="00000054"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Жұмысты бекіту.</w:t>
      </w:r>
    </w:p>
    <w:p w14:paraId="00000055"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Жұмыстың негізгі материалдары баяндама түрінде ұсынылды:</w:t>
      </w:r>
    </w:p>
    <w:p w14:paraId="00000056"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II Университетаралық ғылыми-практикалық конференция «Терінің созылмалы қабыну процестері. Пәнаралық мәселелер» (Астана, Қазақстан – 2023 жылғы 15 наурыз);</w:t>
      </w:r>
    </w:p>
    <w:p w14:paraId="00000057"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VIII Еуразиялық дерматол</w:t>
      </w:r>
      <w:r>
        <w:rPr>
          <w:rFonts w:ascii="Times New Roman" w:eastAsia="Times New Roman" w:hAnsi="Times New Roman" w:cs="Times New Roman"/>
          <w:color w:val="000000"/>
          <w:sz w:val="28"/>
          <w:szCs w:val="28"/>
        </w:rPr>
        <w:t>огия, косметология және эстетикалық медицина конгресі (Астана, Қазақстан – 2023 жылғы 30–31 мамыр);</w:t>
      </w:r>
    </w:p>
    <w:p w14:paraId="00000058"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II конференция «INTEDECO. Интегративті дерматовенерология және дерматокосметология. Өзара әрекеттесудің жаңа стандарттары» (Мәскеу, Ресей Федерациясы – 20</w:t>
      </w:r>
      <w:r>
        <w:rPr>
          <w:rFonts w:ascii="Times New Roman" w:eastAsia="Times New Roman" w:hAnsi="Times New Roman" w:cs="Times New Roman"/>
          <w:color w:val="000000"/>
          <w:sz w:val="28"/>
          <w:szCs w:val="28"/>
        </w:rPr>
        <w:t>23 жылғы 22–23 желтоқсан);</w:t>
      </w:r>
    </w:p>
    <w:p w14:paraId="00000059"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Еуропалық дерматология және венерология академиясының XXXIII Конгресі (Амстердам, Нидерланды – 2024 жылғы 25–28 қыркүйек).</w:t>
      </w:r>
    </w:p>
    <w:p w14:paraId="0000005A"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 Халықаралық ғылыми-тәжірибелік конференция «Astana Medical Forum 2024: Болашақ медицинасы – ғылым, б</w:t>
      </w:r>
      <w:r>
        <w:rPr>
          <w:rFonts w:ascii="Times New Roman" w:eastAsia="Times New Roman" w:hAnsi="Times New Roman" w:cs="Times New Roman"/>
          <w:color w:val="000000"/>
          <w:sz w:val="28"/>
          <w:szCs w:val="28"/>
        </w:rPr>
        <w:t>ілім және тәжірибе интеграциясы», «Астана медицина университеті» ҚеАҚ-ның 60 жылдығы</w:t>
      </w:r>
      <w:bookmarkStart w:id="1" w:name="_GoBack"/>
      <w:bookmarkEnd w:id="1"/>
      <w:r>
        <w:rPr>
          <w:rFonts w:ascii="Times New Roman" w:eastAsia="Times New Roman" w:hAnsi="Times New Roman" w:cs="Times New Roman"/>
          <w:color w:val="000000"/>
          <w:sz w:val="28"/>
          <w:szCs w:val="28"/>
        </w:rPr>
        <w:t>на арналған (Астана, Қазақстан – 2024 жылғы 14–15 қазан);</w:t>
      </w:r>
    </w:p>
    <w:p w14:paraId="0000005B"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IV Университетаралық ғылыми-тәжірибелік конференция «Көпсалалы көзқарас: жалпы тәжірибе, дерматовенерология және</w:t>
      </w:r>
      <w:r>
        <w:rPr>
          <w:rFonts w:ascii="Times New Roman" w:eastAsia="Times New Roman" w:hAnsi="Times New Roman" w:cs="Times New Roman"/>
          <w:color w:val="000000"/>
          <w:sz w:val="28"/>
          <w:szCs w:val="28"/>
        </w:rPr>
        <w:t xml:space="preserve"> сабақтас пәндердің өзара әрекеттесуі» (Астана, Қазақстан – 2025 жылғы 2 сәуір);</w:t>
      </w:r>
    </w:p>
    <w:p w14:paraId="0000005C" w14:textId="77777777" w:rsidR="006741FE" w:rsidRDefault="00B57431">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IX Еуразиялық дерматология, косметология және эстетикалық медицина конгресі (Астана, Қазақстан – 2025 жылғы 30–31 мамыр).</w:t>
      </w:r>
    </w:p>
    <w:p w14:paraId="0000005D" w14:textId="77777777" w:rsidR="006741FE" w:rsidRDefault="00B57431">
      <w:pPr>
        <w:widowControl w:val="0"/>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Жарияланымдар.</w:t>
      </w:r>
    </w:p>
    <w:p w14:paraId="0000005F" w14:textId="77777777"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Диссертация тақырыбы бойынша 4 ғылыми жұмыс жарияланды, оның ішінде: 1 мақала Scopus </w:t>
      </w:r>
      <w:r>
        <w:rPr>
          <w:rFonts w:ascii="Times New Roman" w:eastAsia="Times New Roman" w:hAnsi="Times New Roman" w:cs="Times New Roman"/>
          <w:sz w:val="28"/>
          <w:szCs w:val="28"/>
        </w:rPr>
        <w:t xml:space="preserve">және Web of Science </w:t>
      </w:r>
      <w:r>
        <w:rPr>
          <w:rFonts w:ascii="Times New Roman" w:eastAsia="Times New Roman" w:hAnsi="Times New Roman" w:cs="Times New Roman"/>
          <w:color w:val="000000"/>
          <w:sz w:val="28"/>
          <w:szCs w:val="28"/>
        </w:rPr>
        <w:t>деректер базасында индекстелетін басылымда; Қазақстан Республикасы Ғылым және жоғары білім министрлігінің Ғылым және жоғары білім сапасын қамтамасыз</w:t>
      </w:r>
      <w:r>
        <w:rPr>
          <w:rFonts w:ascii="Times New Roman" w:eastAsia="Times New Roman" w:hAnsi="Times New Roman" w:cs="Times New Roman"/>
          <w:color w:val="000000"/>
          <w:sz w:val="28"/>
          <w:szCs w:val="28"/>
        </w:rPr>
        <w:t xml:space="preserve"> ету комитеті ғылыми қызметтің негізгі нәтижелерін жариялау үшін ұсынған отандық мерзімді басылымдарда (2-ші тізімі) 2 мақала; сондай-ақ Халықаралық ғылыми-тәжірибелік конференция материалдарында 1 тезис. Зерттеу нәтижелері бойынша 3 авторлық куәлік алынды</w:t>
      </w:r>
      <w:r>
        <w:rPr>
          <w:rFonts w:ascii="Times New Roman" w:eastAsia="Times New Roman" w:hAnsi="Times New Roman" w:cs="Times New Roman"/>
          <w:color w:val="000000"/>
          <w:sz w:val="28"/>
          <w:szCs w:val="28"/>
        </w:rPr>
        <w:t xml:space="preserve"> және практикалық денсаулық сақтауға 3 енгізу актісі ресімделген.</w:t>
      </w:r>
    </w:p>
    <w:p w14:paraId="00000060" w14:textId="77777777" w:rsidR="006741FE" w:rsidRDefault="00B57431">
      <w:pPr>
        <w:widowControl w:val="0"/>
        <w:spacing w:after="0" w:line="240" w:lineRule="auto"/>
        <w:ind w:firstLine="709"/>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Диссертация авторының жеке үлесі:</w:t>
      </w:r>
    </w:p>
    <w:p w14:paraId="00000061" w14:textId="77777777" w:rsidR="006741FE" w:rsidRDefault="00B57431">
      <w:pPr>
        <w:widowControl w:val="0"/>
        <w:spacing w:after="0" w:line="240" w:lineRule="auto"/>
        <w:ind w:firstLine="709"/>
        <w:jc w:val="both"/>
        <w:rPr>
          <w:rFonts w:ascii="Times New Roman" w:eastAsia="Times New Roman" w:hAnsi="Times New Roman" w:cs="Times New Roman"/>
          <w:color w:val="000000"/>
          <w:sz w:val="28"/>
          <w:szCs w:val="28"/>
        </w:rPr>
      </w:pPr>
      <w:bookmarkStart w:id="2" w:name="_heading=h.wqqdaht9cqym" w:colFirst="0" w:colLast="0"/>
      <w:bookmarkEnd w:id="2"/>
      <w:r>
        <w:rPr>
          <w:rFonts w:ascii="Times New Roman" w:eastAsia="Times New Roman" w:hAnsi="Times New Roman" w:cs="Times New Roman"/>
          <w:color w:val="000000"/>
          <w:sz w:val="28"/>
          <w:szCs w:val="28"/>
        </w:rPr>
        <w:t xml:space="preserve">Автор өз бетінше әдеби дереккөздерге талдау жасап, зерттеу тақырыбы </w:t>
      </w:r>
      <w:r>
        <w:rPr>
          <w:rFonts w:ascii="Times New Roman" w:eastAsia="Times New Roman" w:hAnsi="Times New Roman" w:cs="Times New Roman"/>
          <w:color w:val="000000"/>
          <w:sz w:val="28"/>
          <w:szCs w:val="28"/>
        </w:rPr>
        <w:lastRenderedPageBreak/>
        <w:t xml:space="preserve">бойынша отандық және шетелдік әдебиеттерге шолу жүргізді. Диссертант қосылу және шығару </w:t>
      </w:r>
      <w:r>
        <w:rPr>
          <w:rFonts w:ascii="Times New Roman" w:eastAsia="Times New Roman" w:hAnsi="Times New Roman" w:cs="Times New Roman"/>
          <w:color w:val="000000"/>
          <w:sz w:val="28"/>
          <w:szCs w:val="28"/>
        </w:rPr>
        <w:t>критерийлеріне сәйкес науқастарды іріктеді, сауалнама жүргізді және клиникалық материал жинады. Автор клиникалық материалды өңдеуге, деректерді статистикалық өңдеуге және алынған нәтижелерді түсіндіруге қатысты, сондай-ақ диссертация тақырыбы бойынша барлы</w:t>
      </w:r>
      <w:r>
        <w:rPr>
          <w:rFonts w:ascii="Times New Roman" w:eastAsia="Times New Roman" w:hAnsi="Times New Roman" w:cs="Times New Roman"/>
          <w:color w:val="000000"/>
          <w:sz w:val="28"/>
          <w:szCs w:val="28"/>
        </w:rPr>
        <w:t>қ жарияланымдарды дайындауға және жазуға қатысқан.</w:t>
      </w:r>
    </w:p>
    <w:sectPr w:rsidR="006741FE">
      <w:footerReference w:type="default" r:id="rId8"/>
      <w:pgSz w:w="11906" w:h="16838"/>
      <w:pgMar w:top="1134" w:right="567"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20366" w14:textId="77777777" w:rsidR="00B57431" w:rsidRDefault="00B57431">
      <w:pPr>
        <w:spacing w:after="0" w:line="240" w:lineRule="auto"/>
      </w:pPr>
      <w:r>
        <w:separator/>
      </w:r>
    </w:p>
  </w:endnote>
  <w:endnote w:type="continuationSeparator" w:id="0">
    <w:p w14:paraId="6B08599A" w14:textId="77777777" w:rsidR="00B57431" w:rsidRDefault="00B5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389AEF7C" w:rsidR="006741FE" w:rsidRDefault="00B57431">
    <w:pPr>
      <w:pBdr>
        <w:top w:val="nil"/>
        <w:left w:val="nil"/>
        <w:bottom w:val="nil"/>
        <w:right w:val="nil"/>
        <w:between w:val="nil"/>
      </w:pBdr>
      <w:tabs>
        <w:tab w:val="center" w:pos="4677"/>
        <w:tab w:val="right" w:pos="9355"/>
      </w:tabs>
      <w:spacing w:after="0" w:line="240" w:lineRule="auto"/>
      <w:jc w:val="right"/>
      <w:rPr>
        <w:color w:val="000000"/>
      </w:rPr>
    </w:pPr>
    <w:r>
      <w:rPr>
        <w:color w:val="000000"/>
      </w:rPr>
      <w:fldChar w:fldCharType="begin"/>
    </w:r>
    <w:r>
      <w:rPr>
        <w:color w:val="000000"/>
      </w:rPr>
      <w:instrText>PAGE</w:instrText>
    </w:r>
    <w:r w:rsidR="00C9094C">
      <w:rPr>
        <w:color w:val="000000"/>
      </w:rPr>
      <w:fldChar w:fldCharType="separate"/>
    </w:r>
    <w:r w:rsidR="008E13D4">
      <w:rPr>
        <w:noProof/>
        <w:color w:val="000000"/>
      </w:rPr>
      <w:t>14</w:t>
    </w:r>
    <w:r>
      <w:rPr>
        <w:color w:val="000000"/>
      </w:rPr>
      <w:fldChar w:fldCharType="end"/>
    </w:r>
  </w:p>
  <w:p w14:paraId="00000063" w14:textId="77777777" w:rsidR="006741FE" w:rsidRDefault="006741FE">
    <w:pPr>
      <w:pBdr>
        <w:top w:val="nil"/>
        <w:left w:val="nil"/>
        <w:bottom w:val="nil"/>
        <w:right w:val="nil"/>
        <w:between w:val="nil"/>
      </w:pBd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70B88" w14:textId="77777777" w:rsidR="00B57431" w:rsidRDefault="00B57431">
      <w:pPr>
        <w:spacing w:after="0" w:line="240" w:lineRule="auto"/>
      </w:pPr>
      <w:r>
        <w:separator/>
      </w:r>
    </w:p>
  </w:footnote>
  <w:footnote w:type="continuationSeparator" w:id="0">
    <w:p w14:paraId="67738C8A" w14:textId="77777777" w:rsidR="00B57431" w:rsidRDefault="00B5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49C"/>
    <w:multiLevelType w:val="multilevel"/>
    <w:tmpl w:val="E16203D8"/>
    <w:lvl w:ilvl="0">
      <w:start w:val="1"/>
      <w:numFmt w:val="decimal"/>
      <w:lvlText w:val="%1."/>
      <w:lvlJc w:val="left"/>
      <w:pPr>
        <w:ind w:left="1093" w:hanging="384"/>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15344FC"/>
    <w:multiLevelType w:val="multilevel"/>
    <w:tmpl w:val="4F48E9AC"/>
    <w:lvl w:ilvl="0">
      <w:start w:val="1"/>
      <w:numFmt w:val="decimal"/>
      <w:lvlText w:val="%1."/>
      <w:lvlJc w:val="left"/>
      <w:pPr>
        <w:ind w:left="720" w:hanging="360"/>
      </w:pPr>
      <w:rPr>
        <w:sz w:val="28"/>
        <w:szCs w:val="28"/>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2BF625D7"/>
    <w:multiLevelType w:val="multilevel"/>
    <w:tmpl w:val="AAD2EA1E"/>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71C60275"/>
    <w:multiLevelType w:val="multilevel"/>
    <w:tmpl w:val="019291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1FE"/>
    <w:rsid w:val="00175849"/>
    <w:rsid w:val="00303A16"/>
    <w:rsid w:val="006741FE"/>
    <w:rsid w:val="008E13D4"/>
    <w:rsid w:val="00B57431"/>
    <w:rsid w:val="00C909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883A9"/>
  <w15:docId w15:val="{3CB4538C-241E-4183-96EE-B501E013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a4">
    <w:name w:val="Normal (Web)"/>
    <w:uiPriority w:val="99"/>
    <w:unhideWhenUsed/>
    <w:rsid w:val="009B0962"/>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uiPriority w:val="34"/>
    <w:qFormat/>
    <w:rsid w:val="009B0962"/>
    <w:pPr>
      <w:ind w:left="720"/>
      <w:contextualSpacing/>
    </w:pPr>
  </w:style>
  <w:style w:type="table" w:styleId="a6">
    <w:name w:val="Table Grid"/>
    <w:basedOn w:val="a1"/>
    <w:uiPriority w:val="39"/>
    <w:rsid w:val="00611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00103"/>
    <w:pPr>
      <w:autoSpaceDE w:val="0"/>
      <w:autoSpaceDN w:val="0"/>
      <w:adjustRightInd w:val="0"/>
      <w:spacing w:after="0" w:line="240" w:lineRule="auto"/>
    </w:pPr>
    <w:rPr>
      <w:rFonts w:ascii="Times New Roman" w:hAnsi="Times New Roman" w:cs="Times New Roman"/>
      <w:color w:val="000000"/>
      <w:sz w:val="24"/>
      <w:szCs w:val="24"/>
    </w:rPr>
  </w:style>
  <w:style w:type="character" w:styleId="a7">
    <w:name w:val="Emphasis"/>
    <w:basedOn w:val="a0"/>
    <w:uiPriority w:val="20"/>
    <w:qFormat/>
    <w:rsid w:val="002C213D"/>
    <w:rPr>
      <w:i/>
      <w:iCs/>
    </w:rPr>
  </w:style>
  <w:style w:type="table" w:customStyle="1" w:styleId="10">
    <w:name w:val="Сетка таблицы1"/>
    <w:basedOn w:val="a1"/>
    <w:next w:val="a6"/>
    <w:uiPriority w:val="39"/>
    <w:rsid w:val="00FB0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210F"/>
  </w:style>
  <w:style w:type="paragraph" w:styleId="a8">
    <w:name w:val="header"/>
    <w:link w:val="a9"/>
    <w:uiPriority w:val="99"/>
    <w:unhideWhenUsed/>
    <w:rsid w:val="004B6E6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B6E65"/>
  </w:style>
  <w:style w:type="paragraph" w:styleId="aa">
    <w:name w:val="footer"/>
    <w:link w:val="ab"/>
    <w:uiPriority w:val="99"/>
    <w:unhideWhenUsed/>
    <w:rsid w:val="004B6E6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B6E65"/>
  </w:style>
  <w:style w:type="table" w:customStyle="1" w:styleId="ac">
    <w:basedOn w:val="TableNormal0"/>
    <w:pPr>
      <w:spacing w:after="0" w:line="240" w:lineRule="auto"/>
    </w:pPr>
    <w:tblPr>
      <w:tblStyleRowBandSize w:val="1"/>
      <w:tblStyleColBandSize w:val="1"/>
      <w:tblCellMar>
        <w:left w:w="108" w:type="dxa"/>
        <w:right w:w="108" w:type="dxa"/>
      </w:tblCellMar>
    </w:tblPr>
  </w:style>
  <w:style w:type="character" w:styleId="ad">
    <w:name w:val="Strong"/>
    <w:basedOn w:val="a0"/>
    <w:uiPriority w:val="22"/>
    <w:qFormat/>
    <w:rsid w:val="001358AD"/>
    <w:rPr>
      <w:b/>
      <w:bCs/>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QHamx7W/FBPpLA6rLUbSvi/DXA==">CgMxLjAaJQoBMBIgCh4IB0IaCg9UaW1lcyBOZXcgUm9tYW4SB0d1bmdzdWgaJQoBMRIgCh4IB0IaCg9UaW1lcyBOZXcgUm9tYW4SB0d1bmdzdWgaJQoBMhIgCh4IB0IaCg9UaW1lcyBOZXcgUm9tYW4SB0d1bmdzdWgyDmgueTFqYjhtM3Bjd3B6Mg5oLndxcWRhaHQ5Y3F5bTgAciExZjJpck9lQ0N4ajU1WmN0QnJiNlJKNEZ6eGtpaTZ3YXM=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5639</Words>
  <Characters>32146</Characters>
  <Application>Microsoft Office Word</Application>
  <DocSecurity>0</DocSecurity>
  <Lines>267</Lines>
  <Paragraphs>75</Paragraphs>
  <ScaleCrop>false</ScaleCrop>
  <Company>SPecialiST RePack</Company>
  <LinksUpToDate>false</LinksUpToDate>
  <CharactersWithSpaces>37710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2025-06-07T21:41:00Z</dcterms:created>
  <dcterms:modified xsi:type="dcterms:W3CDTF">2025-10-07T15:16:00Z</dcterms:modified>
</cp:coreProperties>
</file>